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00">
    <v:background id="_x0000_s1025" o:bwmode="white" fillcolor="yellow" o:targetscreensize="1024,768">
      <v:fill color2="#0ba50b" angle="-135" focus="100%" type="gradient"/>
    </v:background>
  </w:background>
  <w:body>
    <w:p w14:paraId="4D730BBF" w14:textId="4112A899" w:rsidR="00077F80" w:rsidRPr="001B5E4F" w:rsidRDefault="001B5E4F" w:rsidP="0AD19233">
      <w:pPr>
        <w:jc w:val="center"/>
        <w:rPr>
          <w:noProof/>
          <w:lang w:eastAsia="en-CA"/>
        </w:rPr>
      </w:pPr>
      <w:r w:rsidRPr="001B5E4F">
        <w:rPr>
          <w:noProof/>
          <w:sz w:val="32"/>
          <w:lang w:eastAsia="en-CA"/>
        </w:rPr>
        <mc:AlternateContent>
          <mc:Choice Requires="wps">
            <w:drawing>
              <wp:anchor distT="0" distB="0" distL="114300" distR="114300" simplePos="0" relativeHeight="251782015" behindDoc="0" locked="0" layoutInCell="1" allowOverlap="1" wp14:anchorId="76D15E2A" wp14:editId="7F32EF8C">
                <wp:simplePos x="0" y="0"/>
                <wp:positionH relativeFrom="column">
                  <wp:posOffset>303530</wp:posOffset>
                </wp:positionH>
                <wp:positionV relativeFrom="paragraph">
                  <wp:posOffset>5427980</wp:posOffset>
                </wp:positionV>
                <wp:extent cx="6026150" cy="412750"/>
                <wp:effectExtent l="0" t="0" r="12700" b="25400"/>
                <wp:wrapNone/>
                <wp:docPr id="193" name="Text Box 193"/>
                <wp:cNvGraphicFramePr/>
                <a:graphic xmlns:a="http://schemas.openxmlformats.org/drawingml/2006/main">
                  <a:graphicData uri="http://schemas.microsoft.com/office/word/2010/wordprocessingShape">
                    <wps:wsp>
                      <wps:cNvSpPr txBox="1"/>
                      <wps:spPr>
                        <a:xfrm>
                          <a:off x="0" y="0"/>
                          <a:ext cx="6026150" cy="412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Sittner</w:t>
                            </w:r>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5E2A" id="_x0000_t202" coordsize="21600,21600" o:spt="202" path="m,l,21600r21600,l21600,xe">
                <v:stroke joinstyle="miter"/>
                <v:path gradientshapeok="t" o:connecttype="rect"/>
              </v:shapetype>
              <v:shape id="Text Box 193" o:spid="_x0000_s1026" type="#_x0000_t202" style="position:absolute;left:0;text-align:left;margin-left:23.9pt;margin-top:427.4pt;width:474.5pt;height:32.5pt;z-index:251782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" fillcolor="white [3201]" strokecolor="#5b9bd5 [3204]" strokeweight="1pt">
                <v:textbo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xml:space="preserve">, </w:t>
                      </w:r>
                      <w:proofErr w:type="spellStart"/>
                      <w:r w:rsidRPr="001B5E4F">
                        <w:rPr>
                          <w:b/>
                          <w:color w:val="0070C0"/>
                          <w:sz w:val="40"/>
                          <w:szCs w:val="40"/>
                        </w:rPr>
                        <w:t>Sittner</w:t>
                      </w:r>
                      <w:proofErr w:type="spellEnd"/>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v:textbox>
              </v:shape>
            </w:pict>
          </mc:Fallback>
        </mc:AlternateContent>
      </w:r>
      <w:r w:rsidRPr="001B5E4F">
        <w:rPr>
          <w:noProof/>
          <w:sz w:val="32"/>
          <w:lang w:eastAsia="en-CA"/>
        </w:rPr>
        <mc:AlternateContent>
          <mc:Choice Requires="wps">
            <w:drawing>
              <wp:anchor distT="0" distB="0" distL="114300" distR="114300" simplePos="0" relativeHeight="251781887" behindDoc="0" locked="0" layoutInCell="1" allowOverlap="1" wp14:anchorId="5FB0F0E8" wp14:editId="64B8F5C6">
                <wp:simplePos x="0" y="0"/>
                <wp:positionH relativeFrom="column">
                  <wp:posOffset>3043311</wp:posOffset>
                </wp:positionH>
                <wp:positionV relativeFrom="paragraph">
                  <wp:posOffset>657665</wp:posOffset>
                </wp:positionV>
                <wp:extent cx="4904105" cy="4107863"/>
                <wp:effectExtent l="0" t="0" r="10795" b="26035"/>
                <wp:wrapNone/>
                <wp:docPr id="192" name="Text Box 192"/>
                <wp:cNvGraphicFramePr/>
                <a:graphic xmlns:a="http://schemas.openxmlformats.org/drawingml/2006/main">
                  <a:graphicData uri="http://schemas.microsoft.com/office/word/2010/wordprocessingShape">
                    <wps:wsp>
                      <wps:cNvSpPr txBox="1"/>
                      <wps:spPr>
                        <a:xfrm>
                          <a:off x="0" y="0"/>
                          <a:ext cx="4904105" cy="410786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6B788883" w14:textId="675E383E" w:rsidR="00684E59" w:rsidRDefault="005530E6" w:rsidP="0009626F">
                            <w:pPr>
                              <w:spacing w:after="0" w:line="240" w:lineRule="auto"/>
                              <w:jc w:val="center"/>
                              <w:rPr>
                                <w:b/>
                                <w:color w:val="0070C0"/>
                                <w:sz w:val="44"/>
                                <w:szCs w:val="44"/>
                              </w:rPr>
                            </w:pPr>
                            <w:r w:rsidRPr="005530E6">
                              <w:rPr>
                                <w:b/>
                                <w:color w:val="0070C0"/>
                                <w:sz w:val="44"/>
                                <w:szCs w:val="44"/>
                              </w:rPr>
                              <w:t xml:space="preserve">Session </w:t>
                            </w:r>
                            <w:r w:rsidR="00531363">
                              <w:rPr>
                                <w:b/>
                                <w:color w:val="0070C0"/>
                                <w:sz w:val="44"/>
                                <w:szCs w:val="44"/>
                              </w:rPr>
                              <w:t>4</w:t>
                            </w:r>
                            <w:r w:rsidR="0009626F">
                              <w:rPr>
                                <w:b/>
                                <w:color w:val="0070C0"/>
                                <w:sz w:val="44"/>
                                <w:szCs w:val="44"/>
                              </w:rPr>
                              <w:t xml:space="preserve">: </w:t>
                            </w:r>
                            <w:r w:rsidR="00910A0F">
                              <w:rPr>
                                <w:b/>
                                <w:color w:val="0070C0"/>
                                <w:sz w:val="44"/>
                                <w:szCs w:val="44"/>
                              </w:rPr>
                              <w:t>Evaluation of Student Learning</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0F0E8" id="_x0000_t202" coordsize="21600,21600" o:spt="202" path="m,l,21600r21600,l21600,xe">
                <v:stroke joinstyle="miter"/>
                <v:path gradientshapeok="t" o:connecttype="rect"/>
              </v:shapetype>
              <v:shape id="Text Box 192" o:spid="_x0000_s1027" type="#_x0000_t202" style="position:absolute;left:0;text-align:left;margin-left:239.65pt;margin-top:51.8pt;width:386.15pt;height:323.45pt;z-index:251781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" fillcolor="white [3201]" strokecolor="#5b9bd5 [3204]" strokeweight="1pt">
                <v:textbo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6B788883" w14:textId="675E383E" w:rsidR="00684E59" w:rsidRDefault="005530E6" w:rsidP="0009626F">
                      <w:pPr>
                        <w:spacing w:after="0" w:line="240" w:lineRule="auto"/>
                        <w:jc w:val="center"/>
                        <w:rPr>
                          <w:b/>
                          <w:color w:val="0070C0"/>
                          <w:sz w:val="44"/>
                          <w:szCs w:val="44"/>
                        </w:rPr>
                      </w:pPr>
                      <w:r w:rsidRPr="005530E6">
                        <w:rPr>
                          <w:b/>
                          <w:color w:val="0070C0"/>
                          <w:sz w:val="44"/>
                          <w:szCs w:val="44"/>
                        </w:rPr>
                        <w:t xml:space="preserve">Session </w:t>
                      </w:r>
                      <w:r w:rsidR="00531363">
                        <w:rPr>
                          <w:b/>
                          <w:color w:val="0070C0"/>
                          <w:sz w:val="44"/>
                          <w:szCs w:val="44"/>
                        </w:rPr>
                        <w:t>4</w:t>
                      </w:r>
                      <w:r w:rsidR="0009626F">
                        <w:rPr>
                          <w:b/>
                          <w:color w:val="0070C0"/>
                          <w:sz w:val="44"/>
                          <w:szCs w:val="44"/>
                        </w:rPr>
                        <w:t xml:space="preserve">: </w:t>
                      </w:r>
                      <w:r w:rsidR="00910A0F">
                        <w:rPr>
                          <w:b/>
                          <w:color w:val="0070C0"/>
                          <w:sz w:val="44"/>
                          <w:szCs w:val="44"/>
                        </w:rPr>
                        <w:t>Evaluation of Student Learning</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v:textbox>
              </v:shape>
            </w:pict>
          </mc:Fallback>
        </mc:AlternateContent>
      </w:r>
      <w:r w:rsidR="005530E6" w:rsidRPr="001B5E4F">
        <w:rPr>
          <w:noProof/>
          <w:sz w:val="36"/>
          <w:szCs w:val="36"/>
          <w:lang w:eastAsia="en-CA"/>
        </w:rPr>
        <w:drawing>
          <wp:anchor distT="0" distB="0" distL="114300" distR="114300" simplePos="0" relativeHeight="251781120" behindDoc="1" locked="0" layoutInCell="1" allowOverlap="1" wp14:anchorId="3897A242" wp14:editId="70651AC4">
            <wp:simplePos x="0" y="0"/>
            <wp:positionH relativeFrom="page">
              <wp:posOffset>373784</wp:posOffset>
            </wp:positionH>
            <wp:positionV relativeFrom="paragraph">
              <wp:posOffset>860772</wp:posOffset>
            </wp:positionV>
            <wp:extent cx="3200400" cy="3902710"/>
            <wp:effectExtent l="0" t="0" r="0" b="0"/>
            <wp:wrapTight wrapText="bothSides">
              <wp:wrapPolygon edited="0">
                <wp:start x="2571" y="422"/>
                <wp:lineTo x="2057" y="1160"/>
                <wp:lineTo x="2057" y="1898"/>
                <wp:lineTo x="2314" y="2320"/>
                <wp:lineTo x="4371" y="4007"/>
                <wp:lineTo x="3471" y="6326"/>
                <wp:lineTo x="3343" y="7064"/>
                <wp:lineTo x="1671" y="7802"/>
                <wp:lineTo x="1414" y="8329"/>
                <wp:lineTo x="1671" y="9067"/>
                <wp:lineTo x="4243" y="10754"/>
                <wp:lineTo x="5143" y="12441"/>
                <wp:lineTo x="6557" y="14128"/>
                <wp:lineTo x="7329" y="15815"/>
                <wp:lineTo x="7329" y="17502"/>
                <wp:lineTo x="8100" y="19189"/>
                <wp:lineTo x="9129" y="20876"/>
                <wp:lineTo x="10029" y="21403"/>
                <wp:lineTo x="10929" y="21403"/>
                <wp:lineTo x="11829" y="20876"/>
                <wp:lineTo x="12857" y="19189"/>
                <wp:lineTo x="13500" y="17502"/>
                <wp:lineTo x="13629" y="15815"/>
                <wp:lineTo x="15043" y="12441"/>
                <wp:lineTo x="19929" y="12441"/>
                <wp:lineTo x="21471" y="12020"/>
                <wp:lineTo x="21343" y="10649"/>
                <wp:lineTo x="19286" y="9805"/>
                <wp:lineTo x="17100" y="9067"/>
                <wp:lineTo x="17100" y="7380"/>
                <wp:lineTo x="16329" y="5693"/>
                <wp:lineTo x="15300" y="4428"/>
                <wp:lineTo x="14914" y="4007"/>
                <wp:lineTo x="15429" y="4007"/>
                <wp:lineTo x="17357" y="2636"/>
                <wp:lineTo x="17614" y="1054"/>
                <wp:lineTo x="15300" y="843"/>
                <wp:lineTo x="3986" y="422"/>
                <wp:lineTo x="2571" y="422"/>
              </wp:wrapPolygon>
            </wp:wrapTight>
            <wp:docPr id="195" name="Picture 19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200400" cy="3902710"/>
                    </a:xfrm>
                    <a:prstGeom prst="rect">
                      <a:avLst/>
                    </a:prstGeom>
                  </pic:spPr>
                </pic:pic>
              </a:graphicData>
            </a:graphic>
            <wp14:sizeRelH relativeFrom="margin">
              <wp14:pctWidth>0</wp14:pctWidth>
            </wp14:sizeRelH>
            <wp14:sizeRelV relativeFrom="margin">
              <wp14:pctHeight>0</wp14:pctHeight>
            </wp14:sizeRelV>
          </wp:anchor>
        </w:drawing>
      </w:r>
      <w:r w:rsidR="005A5A13" w:rsidRPr="001B5E4F">
        <w:rPr>
          <w:noProof/>
          <w:sz w:val="32"/>
          <w:lang w:eastAsia="en-CA"/>
        </w:rPr>
        <mc:AlternateContent>
          <mc:Choice Requires="wps">
            <w:drawing>
              <wp:anchor distT="0" distB="0" distL="114300" distR="114300" simplePos="0" relativeHeight="251777024" behindDoc="1" locked="0" layoutInCell="1" allowOverlap="1" wp14:anchorId="3F22F286" wp14:editId="55FE5A47">
                <wp:simplePos x="0" y="0"/>
                <wp:positionH relativeFrom="margin">
                  <wp:align>right</wp:align>
                </wp:positionH>
                <wp:positionV relativeFrom="paragraph">
                  <wp:posOffset>305141</wp:posOffset>
                </wp:positionV>
                <wp:extent cx="8474710" cy="5695315"/>
                <wp:effectExtent l="57150" t="57150" r="59690" b="57785"/>
                <wp:wrapTight wrapText="bothSides">
                  <wp:wrapPolygon edited="0">
                    <wp:start x="-146" y="-217"/>
                    <wp:lineTo x="-146" y="21747"/>
                    <wp:lineTo x="21704" y="21747"/>
                    <wp:lineTo x="21704" y="-217"/>
                    <wp:lineTo x="-146" y="-217"/>
                  </wp:wrapPolygon>
                </wp:wrapTight>
                <wp:docPr id="24" name="Rectangle 24"/>
                <wp:cNvGraphicFramePr/>
                <a:graphic xmlns:a="http://schemas.openxmlformats.org/drawingml/2006/main">
                  <a:graphicData uri="http://schemas.microsoft.com/office/word/2010/wordprocessingShape">
                    <wps:wsp>
                      <wps:cNvSpPr/>
                      <wps:spPr>
                        <a:xfrm>
                          <a:off x="0" y="0"/>
                          <a:ext cx="8474710" cy="5695315"/>
                        </a:xfrm>
                        <a:prstGeom prst="rect">
                          <a:avLst/>
                        </a:prstGeom>
                        <a:solidFill>
                          <a:srgbClr val="FFFF00"/>
                        </a:solidFill>
                        <a:ln>
                          <a:solidFill>
                            <a:srgbClr val="0070C0"/>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520C1EC" w14:textId="55B27967" w:rsidR="00684E59" w:rsidRDefault="00684E59" w:rsidP="005A5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F286" id="Rectangle 24" o:spid="_x0000_s1028" style="position:absolute;left:0;text-align:left;margin-left:616.1pt;margin-top:24.05pt;width:667.3pt;height:448.45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" fillcolor="yellow" strokecolor="#0070c0" strokeweight="1pt">
                <v:textbox>
                  <w:txbxContent>
                    <w:p w14:paraId="7520C1EC" w14:textId="55B27967" w:rsidR="00684E59" w:rsidRDefault="00684E59" w:rsidP="005A5A13"/>
                  </w:txbxContent>
                </v:textbox>
                <w10:wrap type="tight" anchorx="margin"/>
              </v:rect>
            </w:pict>
          </mc:Fallback>
        </mc:AlternateContent>
      </w:r>
    </w:p>
    <w:p w14:paraId="0F6AA867" w14:textId="449F225A" w:rsidR="005530E6" w:rsidRDefault="005E5EB6" w:rsidP="001B5E4F">
      <w:pPr>
        <w:spacing w:after="0" w:line="240" w:lineRule="auto"/>
        <w:rPr>
          <w:sz w:val="36"/>
          <w:szCs w:val="36"/>
        </w:rPr>
      </w:pPr>
      <w:r w:rsidRPr="001B5E4F">
        <w:rPr>
          <w:noProof/>
          <w:lang w:eastAsia="en-CA"/>
        </w:rPr>
        <w:br w:type="page"/>
      </w:r>
      <w:r w:rsidR="001B5E4F" w:rsidRPr="001B5E4F">
        <w:rPr>
          <w:sz w:val="36"/>
          <w:szCs w:val="36"/>
        </w:rPr>
        <w:lastRenderedPageBreak/>
        <w:t>The</w:t>
      </w:r>
      <w:r w:rsidR="005530E6" w:rsidRPr="001B5E4F">
        <w:rPr>
          <w:sz w:val="36"/>
          <w:szCs w:val="36"/>
        </w:rPr>
        <w:t xml:space="preserve"> </w:t>
      </w:r>
      <w:r w:rsidR="001B5E4F" w:rsidRPr="001B5E4F">
        <w:rPr>
          <w:sz w:val="36"/>
          <w:szCs w:val="36"/>
        </w:rPr>
        <w:t>purpose of</w:t>
      </w:r>
      <w:r w:rsidR="005530E6" w:rsidRPr="001B5E4F">
        <w:rPr>
          <w:sz w:val="36"/>
          <w:szCs w:val="36"/>
        </w:rPr>
        <w:t xml:space="preserve"> this workbook is to provide </w:t>
      </w:r>
      <w:r w:rsidR="001B5E4F" w:rsidRPr="001B5E4F">
        <w:rPr>
          <w:sz w:val="36"/>
          <w:szCs w:val="36"/>
        </w:rPr>
        <w:t>a resource to further</w:t>
      </w:r>
      <w:r w:rsidR="005530E6" w:rsidRPr="001B5E4F">
        <w:rPr>
          <w:sz w:val="36"/>
          <w:szCs w:val="36"/>
        </w:rPr>
        <w:t xml:space="preserve"> develop your skillset as a simulation educator. </w:t>
      </w:r>
      <w:r w:rsidR="001B5E4F">
        <w:rPr>
          <w:sz w:val="36"/>
          <w:szCs w:val="36"/>
        </w:rPr>
        <w:t xml:space="preserve">Associated with each of the </w:t>
      </w:r>
      <w:r w:rsidR="001B5E4F" w:rsidRPr="001B5E4F">
        <w:rPr>
          <w:bCs w:val="0"/>
          <w:i/>
          <w:iCs w:val="0"/>
          <w:sz w:val="36"/>
          <w:szCs w:val="36"/>
          <w:u w:val="single"/>
        </w:rPr>
        <w:t xml:space="preserve">Simulation Education </w:t>
      </w:r>
      <w:r w:rsidR="001B5E4F" w:rsidRPr="001B5E4F">
        <w:rPr>
          <w:bCs w:val="0"/>
          <w:i/>
          <w:iCs w:val="0"/>
          <w:sz w:val="36"/>
          <w:szCs w:val="36"/>
          <w:u w:val="single"/>
        </w:rPr>
        <w:br/>
        <w:t>Evidence-Based Best Practices</w:t>
      </w:r>
      <w:r w:rsidR="001B5E4F">
        <w:rPr>
          <w:bCs w:val="0"/>
          <w:sz w:val="36"/>
          <w:szCs w:val="36"/>
        </w:rPr>
        <w:t xml:space="preserve"> </w:t>
      </w:r>
      <w:r w:rsidR="00F2480C">
        <w:rPr>
          <w:sz w:val="36"/>
          <w:szCs w:val="36"/>
        </w:rPr>
        <w:t xml:space="preserve">sessions </w:t>
      </w:r>
      <w:r w:rsidR="001B5E4F">
        <w:rPr>
          <w:bCs w:val="0"/>
          <w:sz w:val="36"/>
          <w:szCs w:val="36"/>
        </w:rPr>
        <w:t>is a workbook that contains s</w:t>
      </w:r>
      <w:r w:rsidR="00405193" w:rsidRPr="001B5E4F">
        <w:rPr>
          <w:sz w:val="36"/>
          <w:szCs w:val="36"/>
        </w:rPr>
        <w:t>hort self-learning activities and resources</w:t>
      </w:r>
      <w:r w:rsidR="001B5E4F">
        <w:rPr>
          <w:sz w:val="36"/>
          <w:szCs w:val="36"/>
        </w:rPr>
        <w:t xml:space="preserve">. Please take some time between sessions to apply what you learned. Prior to the next session, </w:t>
      </w:r>
      <w:r w:rsidR="00F2480C">
        <w:rPr>
          <w:sz w:val="36"/>
          <w:szCs w:val="36"/>
        </w:rPr>
        <w:t>answers and explanations will be provided on the activities designed for each session.</w:t>
      </w:r>
    </w:p>
    <w:p w14:paraId="1A2ABBF1" w14:textId="77777777" w:rsidR="00F2480C" w:rsidRPr="001B5E4F" w:rsidRDefault="00F2480C" w:rsidP="001B5E4F">
      <w:pPr>
        <w:spacing w:after="0" w:line="240" w:lineRule="auto"/>
        <w:rPr>
          <w:sz w:val="36"/>
          <w:szCs w:val="36"/>
        </w:rPr>
      </w:pPr>
    </w:p>
    <w:p w14:paraId="174D34F8" w14:textId="350D7B48" w:rsidR="00405193" w:rsidRPr="001B5E4F" w:rsidRDefault="00405193" w:rsidP="00405193">
      <w:pPr>
        <w:spacing w:after="0"/>
        <w:rPr>
          <w:sz w:val="36"/>
          <w:szCs w:val="36"/>
        </w:rPr>
      </w:pPr>
      <w:r w:rsidRPr="001B5E4F">
        <w:rPr>
          <w:noProof/>
          <w:sz w:val="36"/>
          <w:szCs w:val="36"/>
          <w:lang w:eastAsia="en-CA"/>
        </w:rPr>
        <w:drawing>
          <wp:anchor distT="0" distB="0" distL="114300" distR="114300" simplePos="0" relativeHeight="251790336" behindDoc="0" locked="0" layoutInCell="1" allowOverlap="1" wp14:anchorId="6C8E8738" wp14:editId="0B165444">
            <wp:simplePos x="0" y="0"/>
            <wp:positionH relativeFrom="margin">
              <wp:align>left</wp:align>
            </wp:positionH>
            <wp:positionV relativeFrom="paragraph">
              <wp:posOffset>300355</wp:posOffset>
            </wp:positionV>
            <wp:extent cx="3048000" cy="3629025"/>
            <wp:effectExtent l="0" t="0" r="0" b="0"/>
            <wp:wrapSquare wrapText="bothSides"/>
            <wp:docPr id="5" name="Picture 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058056" cy="3641545"/>
                    </a:xfrm>
                    <a:prstGeom prst="rect">
                      <a:avLst/>
                    </a:prstGeom>
                  </pic:spPr>
                </pic:pic>
              </a:graphicData>
            </a:graphic>
            <wp14:sizeRelH relativeFrom="margin">
              <wp14:pctWidth>0</wp14:pctWidth>
            </wp14:sizeRelH>
            <wp14:sizeRelV relativeFrom="margin">
              <wp14:pctHeight>0</wp14:pctHeight>
            </wp14:sizeRelV>
          </wp:anchor>
        </w:drawing>
      </w:r>
      <w:r w:rsidRPr="001B5E4F">
        <w:rPr>
          <w:sz w:val="36"/>
          <w:szCs w:val="36"/>
        </w:rPr>
        <w:t xml:space="preserve">If you have any questions, please don’t hesitate to connect with </w:t>
      </w:r>
      <w:r w:rsidR="001B5E4F" w:rsidRPr="001B5E4F">
        <w:rPr>
          <w:sz w:val="36"/>
          <w:szCs w:val="36"/>
        </w:rPr>
        <w:t>us.</w:t>
      </w:r>
    </w:p>
    <w:p w14:paraId="43D1E294" w14:textId="613F3C84" w:rsidR="001B5E4F" w:rsidRPr="001B5E4F" w:rsidRDefault="001B5E4F" w:rsidP="00405193">
      <w:pPr>
        <w:spacing w:after="0"/>
        <w:rPr>
          <w:noProof/>
          <w:sz w:val="36"/>
          <w:szCs w:val="36"/>
          <w:lang w:eastAsia="en-CA"/>
        </w:rPr>
      </w:pPr>
    </w:p>
    <w:p w14:paraId="5201791B" w14:textId="77777777" w:rsidR="001B5E4F" w:rsidRPr="001B5E4F" w:rsidRDefault="001B5E4F" w:rsidP="00405193">
      <w:pPr>
        <w:spacing w:after="0"/>
        <w:rPr>
          <w:noProof/>
          <w:sz w:val="36"/>
          <w:szCs w:val="36"/>
          <w:lang w:eastAsia="en-CA"/>
        </w:rPr>
      </w:pPr>
    </w:p>
    <w:p w14:paraId="791B7AB3" w14:textId="0B340234" w:rsidR="00405193" w:rsidRPr="001B5E4F" w:rsidRDefault="00405193" w:rsidP="001B5E4F">
      <w:pPr>
        <w:pStyle w:val="ListParagraph"/>
        <w:spacing w:after="0"/>
        <w:rPr>
          <w:rStyle w:val="Hyperlink"/>
          <w:color w:val="auto"/>
          <w:sz w:val="36"/>
          <w:szCs w:val="36"/>
          <w:u w:val="none"/>
        </w:rPr>
      </w:pPr>
      <w:r w:rsidRPr="001B5E4F">
        <w:rPr>
          <w:sz w:val="36"/>
          <w:szCs w:val="36"/>
        </w:rPr>
        <w:t xml:space="preserve">Jane B. Paige PhD, RN, CNE, CHSE </w:t>
      </w:r>
      <w:hyperlink r:id="rId9" w:history="1">
        <w:r w:rsidRPr="001B5E4F">
          <w:rPr>
            <w:rStyle w:val="Hyperlink"/>
            <w:sz w:val="36"/>
            <w:szCs w:val="36"/>
          </w:rPr>
          <w:t>paige@msoe.edu</w:t>
        </w:r>
      </w:hyperlink>
    </w:p>
    <w:p w14:paraId="788F76D8" w14:textId="77777777" w:rsidR="001B5E4F" w:rsidRPr="001B5E4F" w:rsidRDefault="001B5E4F" w:rsidP="001B5E4F">
      <w:pPr>
        <w:pStyle w:val="ListParagraph"/>
        <w:spacing w:after="0"/>
        <w:rPr>
          <w:sz w:val="36"/>
          <w:szCs w:val="36"/>
        </w:rPr>
      </w:pPr>
    </w:p>
    <w:p w14:paraId="2E3F29CD" w14:textId="1D8FE2E4" w:rsidR="00405193" w:rsidRPr="001B5E4F" w:rsidRDefault="00405193" w:rsidP="001B5E4F">
      <w:pPr>
        <w:pStyle w:val="ListParagraph"/>
        <w:spacing w:after="0"/>
        <w:rPr>
          <w:sz w:val="36"/>
          <w:szCs w:val="36"/>
        </w:rPr>
      </w:pPr>
      <w:r w:rsidRPr="001B5E4F">
        <w:rPr>
          <w:sz w:val="36"/>
          <w:szCs w:val="36"/>
        </w:rPr>
        <w:t xml:space="preserve">Leslie Graham RN MN PhD(c) CNCC CHSE CCSNE </w:t>
      </w:r>
      <w:hyperlink r:id="rId10" w:history="1">
        <w:r w:rsidRPr="001B5E4F">
          <w:rPr>
            <w:rStyle w:val="Hyperlink"/>
            <w:sz w:val="36"/>
            <w:szCs w:val="36"/>
          </w:rPr>
          <w:t>leslie.graham@durhamcollege.ca</w:t>
        </w:r>
      </w:hyperlink>
      <w:r w:rsidRPr="001B5E4F">
        <w:rPr>
          <w:sz w:val="36"/>
          <w:szCs w:val="36"/>
        </w:rPr>
        <w:t xml:space="preserve"> </w:t>
      </w:r>
    </w:p>
    <w:p w14:paraId="4F9FEEF6" w14:textId="77777777" w:rsidR="001B5E4F" w:rsidRPr="001B5E4F" w:rsidRDefault="001B5E4F" w:rsidP="001B5E4F">
      <w:pPr>
        <w:pStyle w:val="ListParagraph"/>
        <w:spacing w:after="0"/>
        <w:rPr>
          <w:sz w:val="36"/>
          <w:szCs w:val="36"/>
        </w:rPr>
      </w:pPr>
    </w:p>
    <w:p w14:paraId="48337237" w14:textId="32CF23DF" w:rsidR="00405193" w:rsidRPr="001B5E4F" w:rsidRDefault="00405193" w:rsidP="001B5E4F">
      <w:pPr>
        <w:pStyle w:val="ListParagraph"/>
        <w:spacing w:after="0"/>
        <w:rPr>
          <w:sz w:val="36"/>
          <w:szCs w:val="36"/>
        </w:rPr>
      </w:pPr>
      <w:r w:rsidRPr="001B5E4F">
        <w:rPr>
          <w:sz w:val="36"/>
          <w:szCs w:val="36"/>
        </w:rPr>
        <w:t xml:space="preserve">Barbara Sittner PhD, RN, APRN-CNS, ANEF </w:t>
      </w:r>
      <w:hyperlink r:id="rId11" w:history="1">
        <w:r w:rsidRPr="001B5E4F">
          <w:rPr>
            <w:rStyle w:val="Hyperlink"/>
            <w:sz w:val="36"/>
            <w:szCs w:val="36"/>
          </w:rPr>
          <w:t>Barbara.Sittner@bryanhealth.org</w:t>
        </w:r>
      </w:hyperlink>
    </w:p>
    <w:p w14:paraId="78B19286" w14:textId="2E309C85" w:rsidR="00405193" w:rsidRPr="001B5E4F" w:rsidRDefault="00405193" w:rsidP="00405193">
      <w:pPr>
        <w:jc w:val="both"/>
      </w:pPr>
    </w:p>
    <w:p w14:paraId="51BDCA6C" w14:textId="11F75B34" w:rsidR="005530E6" w:rsidRPr="001B5E4F" w:rsidRDefault="005530E6" w:rsidP="005530E6">
      <w:pPr>
        <w:spacing w:before="240"/>
        <w:rPr>
          <w:noProof/>
          <w:sz w:val="36"/>
          <w:szCs w:val="36"/>
          <w:lang w:eastAsia="en-CA"/>
        </w:rPr>
      </w:pPr>
    </w:p>
    <w:p w14:paraId="77686FB2" w14:textId="4AF1B776" w:rsidR="00BB4CF1" w:rsidRPr="001B5E4F" w:rsidRDefault="00BB4CF1" w:rsidP="005530E6">
      <w:pPr>
        <w:rPr>
          <w:noProof/>
          <w:sz w:val="36"/>
          <w:szCs w:val="36"/>
          <w:lang w:eastAsia="en-CA"/>
        </w:rPr>
      </w:pPr>
    </w:p>
    <w:p w14:paraId="75E0D74E" w14:textId="19DA26A5" w:rsidR="00736B45" w:rsidRDefault="00736B45">
      <w:pPr>
        <w:rPr>
          <w:b/>
          <w:bCs w:val="0"/>
          <w:sz w:val="48"/>
          <w:szCs w:val="48"/>
        </w:rPr>
      </w:pPr>
      <w:r w:rsidRPr="00736B45">
        <w:rPr>
          <w:b/>
          <w:bCs w:val="0"/>
          <w:sz w:val="48"/>
          <w:szCs w:val="48"/>
        </w:rPr>
        <w:lastRenderedPageBreak/>
        <w:t xml:space="preserve">Healthcare Simulation Standards of Best </w:t>
      </w:r>
      <w:proofErr w:type="spellStart"/>
      <w:r w:rsidRPr="00736B45">
        <w:rPr>
          <w:b/>
          <w:bCs w:val="0"/>
          <w:sz w:val="48"/>
          <w:szCs w:val="48"/>
        </w:rPr>
        <w:t>Practice</w:t>
      </w:r>
      <w:r w:rsidRPr="00736B45">
        <w:rPr>
          <w:b/>
          <w:bCs w:val="0"/>
          <w:sz w:val="48"/>
          <w:szCs w:val="48"/>
          <w:vertAlign w:val="superscript"/>
        </w:rPr>
        <w:t>TM</w:t>
      </w:r>
      <w:proofErr w:type="spellEnd"/>
      <w:r w:rsidRPr="00736B45">
        <w:rPr>
          <w:b/>
          <w:bCs w:val="0"/>
          <w:sz w:val="48"/>
          <w:szCs w:val="48"/>
        </w:rPr>
        <w:t xml:space="preserve"> </w:t>
      </w:r>
      <w:r w:rsidR="00910A0F">
        <w:rPr>
          <w:b/>
          <w:bCs w:val="0"/>
          <w:sz w:val="48"/>
          <w:szCs w:val="48"/>
        </w:rPr>
        <w:t>Participant Evaluation</w:t>
      </w:r>
    </w:p>
    <w:p w14:paraId="26795234" w14:textId="0A1DDAD9" w:rsidR="00736B45" w:rsidRDefault="00531363">
      <w:pPr>
        <w:rPr>
          <w:sz w:val="28"/>
          <w:szCs w:val="28"/>
        </w:rPr>
      </w:pPr>
      <w:hyperlink r:id="rId12" w:history="1">
        <w:r w:rsidR="00736B45" w:rsidRPr="00370651">
          <w:rPr>
            <w:rStyle w:val="Hyperlink"/>
            <w:sz w:val="28"/>
            <w:szCs w:val="28"/>
          </w:rPr>
          <w:t xml:space="preserve">Link to the </w:t>
        </w:r>
        <w:r w:rsidR="00910A0F" w:rsidRPr="00370651">
          <w:rPr>
            <w:rStyle w:val="Hyperlink"/>
            <w:sz w:val="28"/>
            <w:szCs w:val="28"/>
          </w:rPr>
          <w:t>Standard</w:t>
        </w:r>
      </w:hyperlink>
      <w:r w:rsidR="00736B45">
        <w:rPr>
          <w:sz w:val="28"/>
          <w:szCs w:val="28"/>
        </w:rPr>
        <w:t>. Please read the criteria and the required elements. You can download for free a pdf of the standard.</w:t>
      </w:r>
    </w:p>
    <w:p w14:paraId="4C3DB94D" w14:textId="36615E2C" w:rsidR="00910A0F" w:rsidRDefault="00910A0F">
      <w:pPr>
        <w:rPr>
          <w:b/>
          <w:bCs w:val="0"/>
          <w:sz w:val="48"/>
          <w:szCs w:val="48"/>
        </w:rPr>
      </w:pPr>
    </w:p>
    <w:p w14:paraId="4BC68927" w14:textId="6E8E535D" w:rsidR="003B2F8B" w:rsidRDefault="003B2F8B">
      <w:pPr>
        <w:rPr>
          <w:b/>
          <w:bCs w:val="0"/>
          <w:sz w:val="48"/>
          <w:szCs w:val="48"/>
        </w:rPr>
      </w:pPr>
      <w:r>
        <w:rPr>
          <w:b/>
          <w:bCs w:val="0"/>
          <w:sz w:val="48"/>
          <w:szCs w:val="48"/>
        </w:rPr>
        <w:t>Selecting the Right Instrument</w:t>
      </w:r>
    </w:p>
    <w:p w14:paraId="07B26827" w14:textId="0C6D6496" w:rsidR="003B2F8B" w:rsidRPr="003B2F8B" w:rsidRDefault="003B2F8B">
      <w:pPr>
        <w:rPr>
          <w:sz w:val="28"/>
          <w:szCs w:val="28"/>
        </w:rPr>
      </w:pPr>
      <w:r w:rsidRPr="003B2F8B">
        <w:rPr>
          <w:sz w:val="28"/>
          <w:szCs w:val="28"/>
        </w:rPr>
        <w:t>All instruments/tools contain key performance indicators (KPIs). When choosing an instrument, ask yourself these key questions</w:t>
      </w:r>
    </w:p>
    <w:p w14:paraId="5BB8730E" w14:textId="7DEB8016" w:rsidR="003B2F8B" w:rsidRPr="003B2F8B" w:rsidRDefault="003B2F8B" w:rsidP="005B17FD">
      <w:pPr>
        <w:pStyle w:val="ListParagraph"/>
        <w:numPr>
          <w:ilvl w:val="0"/>
          <w:numId w:val="5"/>
        </w:numPr>
        <w:rPr>
          <w:sz w:val="28"/>
          <w:szCs w:val="28"/>
        </w:rPr>
      </w:pPr>
      <w:r w:rsidRPr="003B2F8B">
        <w:rPr>
          <w:sz w:val="28"/>
          <w:szCs w:val="28"/>
        </w:rPr>
        <w:t>Is the instrument being used for its intended purpose?</w:t>
      </w:r>
    </w:p>
    <w:p w14:paraId="0F7F5839" w14:textId="77777777" w:rsidR="003B2F8B" w:rsidRPr="003B2F8B" w:rsidRDefault="003B2F8B" w:rsidP="005B17FD">
      <w:pPr>
        <w:pStyle w:val="ListParagraph"/>
        <w:numPr>
          <w:ilvl w:val="0"/>
          <w:numId w:val="5"/>
        </w:numPr>
        <w:rPr>
          <w:sz w:val="28"/>
          <w:szCs w:val="28"/>
        </w:rPr>
      </w:pPr>
      <w:r w:rsidRPr="003B2F8B">
        <w:rPr>
          <w:sz w:val="28"/>
          <w:szCs w:val="28"/>
        </w:rPr>
        <w:t>Does the instrument:</w:t>
      </w:r>
    </w:p>
    <w:p w14:paraId="2E67434A" w14:textId="28FD4DDE" w:rsidR="003B2F8B" w:rsidRPr="003B2F8B" w:rsidRDefault="003B2F8B" w:rsidP="005B17FD">
      <w:pPr>
        <w:pStyle w:val="ListParagraph"/>
        <w:numPr>
          <w:ilvl w:val="1"/>
          <w:numId w:val="5"/>
        </w:numPr>
        <w:rPr>
          <w:sz w:val="28"/>
          <w:szCs w:val="28"/>
        </w:rPr>
      </w:pPr>
      <w:r w:rsidRPr="003B2F8B">
        <w:rPr>
          <w:sz w:val="28"/>
          <w:szCs w:val="28"/>
        </w:rPr>
        <w:t>measure what it important to measure and not too much?</w:t>
      </w:r>
    </w:p>
    <w:p w14:paraId="57BC45B6" w14:textId="634722F5" w:rsidR="003B2F8B" w:rsidRDefault="003B2F8B" w:rsidP="005B17FD">
      <w:pPr>
        <w:pStyle w:val="ListParagraph"/>
        <w:numPr>
          <w:ilvl w:val="1"/>
          <w:numId w:val="5"/>
        </w:numPr>
        <w:rPr>
          <w:sz w:val="28"/>
          <w:szCs w:val="28"/>
        </w:rPr>
      </w:pPr>
      <w:r w:rsidRPr="003B2F8B">
        <w:rPr>
          <w:sz w:val="28"/>
          <w:szCs w:val="28"/>
        </w:rPr>
        <w:t xml:space="preserve">posses a reasonable level of complexity to give you meaningful </w:t>
      </w:r>
      <w:proofErr w:type="gramStart"/>
      <w:r w:rsidRPr="003B2F8B">
        <w:rPr>
          <w:sz w:val="28"/>
          <w:szCs w:val="28"/>
        </w:rPr>
        <w:t>measure</w:t>
      </w:r>
      <w:r>
        <w:rPr>
          <w:sz w:val="28"/>
          <w:szCs w:val="28"/>
        </w:rPr>
        <w:t>s?</w:t>
      </w:r>
      <w:proofErr w:type="gramEnd"/>
    </w:p>
    <w:p w14:paraId="1E8DF651" w14:textId="0E3B0A5A" w:rsidR="003B2F8B" w:rsidRDefault="003B2F8B" w:rsidP="005B17FD">
      <w:pPr>
        <w:pStyle w:val="ListParagraph"/>
        <w:numPr>
          <w:ilvl w:val="1"/>
          <w:numId w:val="5"/>
        </w:numPr>
        <w:rPr>
          <w:sz w:val="28"/>
          <w:szCs w:val="28"/>
        </w:rPr>
      </w:pPr>
      <w:r>
        <w:rPr>
          <w:sz w:val="28"/>
          <w:szCs w:val="28"/>
        </w:rPr>
        <w:t>align with existing benchmarks and standards?</w:t>
      </w:r>
    </w:p>
    <w:p w14:paraId="2F621109" w14:textId="0DD5C648" w:rsidR="003B2F8B" w:rsidRDefault="003B2F8B" w:rsidP="005B17FD">
      <w:pPr>
        <w:pStyle w:val="ListParagraph"/>
        <w:numPr>
          <w:ilvl w:val="1"/>
          <w:numId w:val="5"/>
        </w:numPr>
        <w:rPr>
          <w:sz w:val="28"/>
          <w:szCs w:val="28"/>
        </w:rPr>
      </w:pPr>
      <w:r>
        <w:rPr>
          <w:sz w:val="28"/>
          <w:szCs w:val="28"/>
        </w:rPr>
        <w:t>clearly itemize a list of key KPIs?</w:t>
      </w:r>
    </w:p>
    <w:p w14:paraId="777F1A98" w14:textId="5BE29943" w:rsidR="003B2F8B" w:rsidRDefault="003B2F8B" w:rsidP="005B17FD">
      <w:pPr>
        <w:pStyle w:val="ListParagraph"/>
        <w:numPr>
          <w:ilvl w:val="1"/>
          <w:numId w:val="5"/>
        </w:numPr>
        <w:rPr>
          <w:sz w:val="28"/>
          <w:szCs w:val="28"/>
        </w:rPr>
      </w:pPr>
      <w:r>
        <w:rPr>
          <w:sz w:val="28"/>
          <w:szCs w:val="28"/>
        </w:rPr>
        <w:t>have a reasonable and management workload for the scorer?</w:t>
      </w:r>
    </w:p>
    <w:p w14:paraId="654A60CF" w14:textId="77777777" w:rsidR="003B2F8B" w:rsidRPr="003B2F8B" w:rsidRDefault="003B2F8B" w:rsidP="00756953">
      <w:pPr>
        <w:pStyle w:val="ListParagraph"/>
        <w:ind w:left="1440"/>
        <w:rPr>
          <w:sz w:val="28"/>
          <w:szCs w:val="28"/>
        </w:rPr>
      </w:pPr>
    </w:p>
    <w:p w14:paraId="006D1EE6" w14:textId="77777777" w:rsidR="003B2F8B" w:rsidRDefault="003B2F8B">
      <w:pPr>
        <w:rPr>
          <w:b/>
          <w:bCs w:val="0"/>
          <w:sz w:val="48"/>
          <w:szCs w:val="48"/>
        </w:rPr>
      </w:pPr>
      <w:r>
        <w:rPr>
          <w:b/>
          <w:bCs w:val="0"/>
          <w:sz w:val="48"/>
          <w:szCs w:val="48"/>
        </w:rPr>
        <w:br w:type="page"/>
      </w:r>
    </w:p>
    <w:p w14:paraId="3797A38C" w14:textId="5E8FD4EE" w:rsidR="00C251C0" w:rsidRDefault="00C251C0" w:rsidP="00501C78">
      <w:pPr>
        <w:rPr>
          <w:b/>
          <w:bCs w:val="0"/>
          <w:sz w:val="48"/>
          <w:szCs w:val="48"/>
        </w:rPr>
      </w:pPr>
      <w:r>
        <w:rPr>
          <w:b/>
          <w:bCs w:val="0"/>
          <w:sz w:val="48"/>
          <w:szCs w:val="48"/>
        </w:rPr>
        <w:lastRenderedPageBreak/>
        <w:t>Examples of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9270"/>
      </w:tblGrid>
      <w:tr w:rsidR="00C251C0" w:rsidRPr="00C251C0" w14:paraId="7C11F0CA" w14:textId="77777777" w:rsidTr="00803A0A">
        <w:tc>
          <w:tcPr>
            <w:tcW w:w="3775" w:type="dxa"/>
            <w:shd w:val="clear" w:color="auto" w:fill="A8D08D" w:themeFill="accent6" w:themeFillTint="99"/>
          </w:tcPr>
          <w:p w14:paraId="17EF065E" w14:textId="4BD53C49" w:rsidR="00C251C0" w:rsidRPr="00C251C0" w:rsidRDefault="00C251C0" w:rsidP="00501C78">
            <w:pPr>
              <w:rPr>
                <w:b/>
                <w:bCs w:val="0"/>
                <w:sz w:val="28"/>
                <w:szCs w:val="28"/>
              </w:rPr>
            </w:pPr>
            <w:r w:rsidRPr="00C251C0">
              <w:rPr>
                <w:b/>
                <w:bCs w:val="0"/>
                <w:sz w:val="28"/>
                <w:szCs w:val="28"/>
              </w:rPr>
              <w:t>Name of Instrument</w:t>
            </w:r>
          </w:p>
        </w:tc>
        <w:tc>
          <w:tcPr>
            <w:tcW w:w="9270" w:type="dxa"/>
            <w:shd w:val="clear" w:color="auto" w:fill="A8D08D" w:themeFill="accent6" w:themeFillTint="99"/>
          </w:tcPr>
          <w:p w14:paraId="47D3F141" w14:textId="3F859B2B" w:rsidR="00C251C0" w:rsidRPr="00C251C0" w:rsidRDefault="00C251C0" w:rsidP="00C251C0">
            <w:pPr>
              <w:rPr>
                <w:b/>
                <w:bCs w:val="0"/>
              </w:rPr>
            </w:pPr>
            <w:r w:rsidRPr="00C251C0">
              <w:rPr>
                <w:b/>
                <w:bCs w:val="0"/>
              </w:rPr>
              <w:t>Citation</w:t>
            </w:r>
          </w:p>
        </w:tc>
      </w:tr>
      <w:tr w:rsidR="00C251C0" w:rsidRPr="00C251C0" w14:paraId="069459C6" w14:textId="77777777" w:rsidTr="00803A0A">
        <w:tc>
          <w:tcPr>
            <w:tcW w:w="3775" w:type="dxa"/>
          </w:tcPr>
          <w:p w14:paraId="27144CC1" w14:textId="7EE091CD" w:rsidR="00C251C0" w:rsidRPr="00803A0A" w:rsidRDefault="00803A0A" w:rsidP="00501C78">
            <w:pPr>
              <w:rPr>
                <w:sz w:val="28"/>
                <w:szCs w:val="28"/>
              </w:rPr>
            </w:pPr>
            <w:r w:rsidRPr="00803A0A">
              <w:rPr>
                <w:sz w:val="28"/>
                <w:szCs w:val="28"/>
              </w:rPr>
              <w:t>Simulation Culture Organizational Readiness Survey (SCORS)</w:t>
            </w:r>
          </w:p>
        </w:tc>
        <w:tc>
          <w:tcPr>
            <w:tcW w:w="9270" w:type="dxa"/>
          </w:tcPr>
          <w:p w14:paraId="6EAEDD02" w14:textId="5E3E6331" w:rsidR="00C251C0" w:rsidRPr="00370651" w:rsidRDefault="00531363" w:rsidP="00C251C0">
            <w:hyperlink r:id="rId13" w:history="1">
              <w:r w:rsidR="00370651" w:rsidRPr="00370651">
                <w:rPr>
                  <w:rStyle w:val="Hyperlink"/>
                </w:rPr>
                <w:t>https://sites.google.com/view/evaluatinghealthcaresimulation/scors</w:t>
              </w:r>
            </w:hyperlink>
          </w:p>
          <w:p w14:paraId="50D14016" w14:textId="2E50D958" w:rsidR="00370651" w:rsidRPr="00370651" w:rsidRDefault="00370651" w:rsidP="00C251C0"/>
        </w:tc>
      </w:tr>
      <w:tr w:rsidR="00C251C0" w:rsidRPr="00C251C0" w14:paraId="337FAEC1" w14:textId="77777777" w:rsidTr="00803A0A">
        <w:tc>
          <w:tcPr>
            <w:tcW w:w="3775" w:type="dxa"/>
          </w:tcPr>
          <w:p w14:paraId="3DF7D8CC" w14:textId="6A5F0ACE" w:rsidR="00C251C0" w:rsidRPr="00C251C0" w:rsidRDefault="00C251C0" w:rsidP="00501C78">
            <w:pPr>
              <w:rPr>
                <w:sz w:val="28"/>
                <w:szCs w:val="28"/>
              </w:rPr>
            </w:pPr>
            <w:r w:rsidRPr="00C251C0">
              <w:rPr>
                <w:sz w:val="28"/>
                <w:szCs w:val="28"/>
              </w:rPr>
              <w:t>The ISBAR Interprofessional Communication Rubric (IICR)</w:t>
            </w:r>
          </w:p>
        </w:tc>
        <w:tc>
          <w:tcPr>
            <w:tcW w:w="9270" w:type="dxa"/>
          </w:tcPr>
          <w:p w14:paraId="6844D3D6" w14:textId="04E0E196" w:rsidR="00C251C0" w:rsidRPr="00C251C0" w:rsidRDefault="00C251C0" w:rsidP="00C251C0">
            <w:r w:rsidRPr="00C251C0">
              <w:t xml:space="preserve">Foronda, C., &amp; Bauman, E. (2018). ISBAR Interprofessional Communication Rubric. Retrieved from </w:t>
            </w:r>
            <w:hyperlink r:id="rId14" w:history="1">
              <w:r w:rsidRPr="00B65BFA">
                <w:rPr>
                  <w:rStyle w:val="Hyperlink"/>
                </w:rPr>
                <w:t>https://sites.google.com/view/evaluatinghealthcaresimulation/iicr</w:t>
              </w:r>
            </w:hyperlink>
          </w:p>
        </w:tc>
      </w:tr>
      <w:tr w:rsidR="00C251C0" w14:paraId="1F3AD3A2" w14:textId="77777777" w:rsidTr="00803A0A">
        <w:tc>
          <w:tcPr>
            <w:tcW w:w="3775" w:type="dxa"/>
          </w:tcPr>
          <w:p w14:paraId="574F707D" w14:textId="62307E14" w:rsidR="00C251C0" w:rsidRDefault="00C251C0" w:rsidP="00501C78">
            <w:pPr>
              <w:rPr>
                <w:sz w:val="28"/>
                <w:szCs w:val="28"/>
              </w:rPr>
            </w:pPr>
            <w:r w:rsidRPr="00C251C0">
              <w:rPr>
                <w:sz w:val="28"/>
                <w:szCs w:val="28"/>
              </w:rPr>
              <w:t>Anesthetists’ Non-Technical Skills System</w:t>
            </w:r>
          </w:p>
        </w:tc>
        <w:tc>
          <w:tcPr>
            <w:tcW w:w="9270" w:type="dxa"/>
          </w:tcPr>
          <w:p w14:paraId="1D9B5609" w14:textId="54B87E64" w:rsidR="00C251C0" w:rsidRPr="00C251C0" w:rsidRDefault="00C251C0" w:rsidP="00C251C0">
            <w:r w:rsidRPr="00C251C0">
              <w:t xml:space="preserve">Fletcher G, Flin R, McGeorge P, Glavin R, Maran N, Patey R. Anaesthetists' Non-Technical Skills (ANTS): evaluation of a behavioural marker system. Br J </w:t>
            </w:r>
            <w:proofErr w:type="spellStart"/>
            <w:r w:rsidRPr="00C251C0">
              <w:t>Anaesth</w:t>
            </w:r>
            <w:proofErr w:type="spellEnd"/>
            <w:r w:rsidRPr="00C251C0">
              <w:t>. 2003 May;90(5):580-8</w:t>
            </w:r>
          </w:p>
        </w:tc>
      </w:tr>
      <w:tr w:rsidR="00C251C0" w14:paraId="67F53E4B" w14:textId="77777777" w:rsidTr="00803A0A">
        <w:tc>
          <w:tcPr>
            <w:tcW w:w="3775" w:type="dxa"/>
          </w:tcPr>
          <w:p w14:paraId="2ED5C359" w14:textId="54C28196" w:rsidR="00C251C0" w:rsidRDefault="00C251C0" w:rsidP="00501C78">
            <w:pPr>
              <w:rPr>
                <w:sz w:val="28"/>
                <w:szCs w:val="28"/>
              </w:rPr>
            </w:pPr>
            <w:r w:rsidRPr="00C251C0">
              <w:rPr>
                <w:sz w:val="28"/>
                <w:szCs w:val="28"/>
              </w:rPr>
              <w:t>Communication and Teamwork Skills Assessment</w:t>
            </w:r>
          </w:p>
        </w:tc>
        <w:tc>
          <w:tcPr>
            <w:tcW w:w="9270" w:type="dxa"/>
          </w:tcPr>
          <w:p w14:paraId="59B3EA79" w14:textId="2CCB5E55" w:rsidR="00C251C0" w:rsidRPr="00C251C0" w:rsidRDefault="00C251C0" w:rsidP="00C251C0">
            <w:r w:rsidRPr="00C251C0">
              <w:t>Frankel A, Gardner R, Maynard L, Kelly A. Using the Communication and Teamwork Skills (CATS) Assessment to measure health care team performance. </w:t>
            </w:r>
            <w:proofErr w:type="spellStart"/>
            <w:r w:rsidRPr="00C251C0">
              <w:t>Jt</w:t>
            </w:r>
            <w:proofErr w:type="spellEnd"/>
            <w:r w:rsidRPr="00C251C0">
              <w:t xml:space="preserve"> Comm J Qual Patient </w:t>
            </w:r>
            <w:proofErr w:type="spellStart"/>
            <w:r w:rsidRPr="00C251C0">
              <w:t>Saf</w:t>
            </w:r>
            <w:proofErr w:type="spellEnd"/>
            <w:r w:rsidRPr="00C251C0">
              <w:t>. 2007 Sep;33(9):549-58.</w:t>
            </w:r>
          </w:p>
        </w:tc>
      </w:tr>
      <w:tr w:rsidR="00C251C0" w14:paraId="5A0C0076" w14:textId="77777777" w:rsidTr="00803A0A">
        <w:tc>
          <w:tcPr>
            <w:tcW w:w="3775" w:type="dxa"/>
          </w:tcPr>
          <w:p w14:paraId="4663C1CD" w14:textId="165901AF" w:rsidR="00C251C0" w:rsidRDefault="00C251C0" w:rsidP="00501C78">
            <w:pPr>
              <w:rPr>
                <w:sz w:val="28"/>
                <w:szCs w:val="28"/>
              </w:rPr>
            </w:pPr>
            <w:r w:rsidRPr="00C251C0">
              <w:rPr>
                <w:sz w:val="28"/>
                <w:szCs w:val="28"/>
              </w:rPr>
              <w:t>Mayo High-Performance Teamwork Scale</w:t>
            </w:r>
          </w:p>
        </w:tc>
        <w:tc>
          <w:tcPr>
            <w:tcW w:w="9270" w:type="dxa"/>
          </w:tcPr>
          <w:p w14:paraId="7C0EA74A" w14:textId="563BA503" w:rsidR="00C251C0" w:rsidRPr="00C251C0" w:rsidRDefault="00C251C0" w:rsidP="00C251C0">
            <w:r w:rsidRPr="00C251C0">
              <w:t xml:space="preserve">Malec JF, </w:t>
            </w:r>
            <w:proofErr w:type="spellStart"/>
            <w:r w:rsidRPr="00C251C0">
              <w:t>Torsher</w:t>
            </w:r>
            <w:proofErr w:type="spellEnd"/>
            <w:r w:rsidRPr="00C251C0">
              <w:t xml:space="preserve"> LC, Dunn WF, Wiegmann DA, Arnold JJ, Brown DA, Phatak V. The mayo high performance teamwork scale: reliability and validity for evaluating key crew resource management skills. Simul </w:t>
            </w:r>
            <w:proofErr w:type="spellStart"/>
            <w:r w:rsidRPr="00C251C0">
              <w:t>Healthc</w:t>
            </w:r>
            <w:proofErr w:type="spellEnd"/>
            <w:r w:rsidRPr="00C251C0">
              <w:t>. 2007 Spring;2(1):4-10.</w:t>
            </w:r>
          </w:p>
        </w:tc>
      </w:tr>
      <w:tr w:rsidR="00C251C0" w14:paraId="772CF3A3" w14:textId="77777777" w:rsidTr="00803A0A">
        <w:tc>
          <w:tcPr>
            <w:tcW w:w="3775" w:type="dxa"/>
          </w:tcPr>
          <w:p w14:paraId="44925787" w14:textId="067D89A4" w:rsidR="00C251C0" w:rsidRPr="00C251C0" w:rsidRDefault="00C251C0" w:rsidP="00501C78">
            <w:pPr>
              <w:rPr>
                <w:sz w:val="28"/>
                <w:szCs w:val="28"/>
              </w:rPr>
            </w:pPr>
            <w:r w:rsidRPr="00C251C0">
              <w:rPr>
                <w:sz w:val="28"/>
                <w:szCs w:val="28"/>
              </w:rPr>
              <w:t>Ottawa Crisis Resource Management Global Rating Scale</w:t>
            </w:r>
          </w:p>
        </w:tc>
        <w:tc>
          <w:tcPr>
            <w:tcW w:w="9270" w:type="dxa"/>
          </w:tcPr>
          <w:p w14:paraId="3D34BD5F" w14:textId="2FE49326" w:rsidR="00C251C0" w:rsidRPr="00C251C0" w:rsidRDefault="00C251C0" w:rsidP="00C251C0">
            <w:r w:rsidRPr="00C251C0">
              <w:t xml:space="preserve">Kim J, </w:t>
            </w:r>
            <w:proofErr w:type="spellStart"/>
            <w:r w:rsidRPr="00C251C0">
              <w:t>Neilipovitz</w:t>
            </w:r>
            <w:proofErr w:type="spellEnd"/>
            <w:r w:rsidRPr="00C251C0">
              <w:t xml:space="preserve"> D, Cardinal P, Chiu M, Clinch J. A pilot study using high-fidelity simulation to formally evaluate performance in the resuscitation of critically ill patients: The University of Ottawa Critical Care Medicine, High-Fidelity Simulation, and Crisis Resource Management I Study. Crit Care Med. 2006 Aug;34(8):2167-74.</w:t>
            </w:r>
          </w:p>
        </w:tc>
      </w:tr>
    </w:tbl>
    <w:p w14:paraId="577255BC" w14:textId="5C45F6FB" w:rsidR="00803A0A" w:rsidRPr="00803A0A" w:rsidRDefault="00C251C0" w:rsidP="00803A0A">
      <w:pPr>
        <w:rPr>
          <w:b/>
          <w:bCs w:val="0"/>
          <w:sz w:val="48"/>
          <w:szCs w:val="48"/>
        </w:rPr>
      </w:pPr>
      <w:r>
        <w:rPr>
          <w:b/>
          <w:bCs w:val="0"/>
          <w:sz w:val="48"/>
          <w:szCs w:val="48"/>
        </w:rPr>
        <w:br w:type="page"/>
      </w:r>
      <w:r w:rsidR="00803A0A" w:rsidRPr="00803A0A">
        <w:rPr>
          <w:b/>
          <w:bCs w:val="0"/>
          <w:sz w:val="48"/>
          <w:szCs w:val="48"/>
        </w:rPr>
        <w:lastRenderedPageBreak/>
        <w:t xml:space="preserve">Reliability and Validity </w:t>
      </w:r>
    </w:p>
    <w:p w14:paraId="0D46112C" w14:textId="219E2BA5" w:rsidR="00803A0A" w:rsidRPr="000B17CC" w:rsidRDefault="1FF98B70" w:rsidP="00803A0A">
      <w:pPr>
        <w:rPr>
          <w:sz w:val="28"/>
          <w:szCs w:val="28"/>
        </w:rPr>
      </w:pPr>
      <w:r w:rsidRPr="000B17CC">
        <w:rPr>
          <w:sz w:val="28"/>
          <w:szCs w:val="28"/>
        </w:rPr>
        <w:t xml:space="preserve">When using an instrument in a new setting, it is important to establish validity and reliability of the instrument within that environment. Denote which of the following statements addresses reliability (R) or validity (V). </w:t>
      </w:r>
    </w:p>
    <w:p w14:paraId="1521BBF7" w14:textId="5CD26A6C" w:rsidR="00803A0A" w:rsidRPr="000B17CC" w:rsidRDefault="47F935FA" w:rsidP="47F935FA">
      <w:pPr>
        <w:pStyle w:val="ListParagraph"/>
        <w:numPr>
          <w:ilvl w:val="0"/>
          <w:numId w:val="3"/>
        </w:numPr>
        <w:spacing w:after="0"/>
        <w:rPr>
          <w:rFonts w:eastAsiaTheme="minorEastAsia" w:cstheme="minorBidi"/>
          <w:color w:val="202124"/>
          <w:sz w:val="28"/>
          <w:szCs w:val="28"/>
        </w:rPr>
      </w:pPr>
      <w:r w:rsidRPr="47F935FA">
        <w:rPr>
          <w:rFonts w:eastAsiaTheme="minorEastAsia" w:cstheme="minorBidi"/>
          <w:color w:val="202124"/>
          <w:sz w:val="28"/>
          <w:szCs w:val="28"/>
        </w:rPr>
        <w:t>Ability of the instrument to be administered repeatedly, under several situations, or by different evaluators, measuring a stable attribute each time. _____</w:t>
      </w:r>
    </w:p>
    <w:p w14:paraId="7FCB6E32" w14:textId="7591A09A" w:rsidR="47F935FA" w:rsidRDefault="47F935FA" w:rsidP="47F935FA">
      <w:pPr>
        <w:pStyle w:val="ListParagraph"/>
        <w:numPr>
          <w:ilvl w:val="0"/>
          <w:numId w:val="3"/>
        </w:numPr>
        <w:spacing w:after="0"/>
        <w:rPr>
          <w:rFonts w:asciiTheme="minorBidi" w:eastAsiaTheme="minorBidi" w:hAnsiTheme="minorBidi" w:cstheme="minorBidi"/>
          <w:color w:val="202124"/>
          <w:sz w:val="28"/>
          <w:szCs w:val="28"/>
        </w:rPr>
      </w:pPr>
      <w:r w:rsidRPr="47F935FA">
        <w:rPr>
          <w:rFonts w:eastAsiaTheme="minorEastAsia" w:cstheme="minorBidi"/>
          <w:color w:val="202124"/>
          <w:sz w:val="28"/>
          <w:szCs w:val="28"/>
        </w:rPr>
        <w:t>A simulation measuring empathy is a good predictor of empathy displayed in the clinical environment. _____</w:t>
      </w:r>
    </w:p>
    <w:p w14:paraId="1C87EC34" w14:textId="77697E62" w:rsidR="00803A0A" w:rsidRPr="000B17CC" w:rsidRDefault="47F935FA" w:rsidP="47F935FA">
      <w:pPr>
        <w:pStyle w:val="ListParagraph"/>
        <w:numPr>
          <w:ilvl w:val="0"/>
          <w:numId w:val="3"/>
        </w:numPr>
        <w:rPr>
          <w:rFonts w:eastAsiaTheme="minorEastAsia" w:cstheme="minorBidi"/>
          <w:color w:val="202124"/>
          <w:sz w:val="28"/>
          <w:szCs w:val="28"/>
        </w:rPr>
      </w:pPr>
      <w:r w:rsidRPr="47F935FA">
        <w:rPr>
          <w:rFonts w:eastAsiaTheme="minorEastAsia" w:cstheme="minorBidi"/>
          <w:color w:val="202124"/>
          <w:sz w:val="28"/>
          <w:szCs w:val="28"/>
        </w:rPr>
        <w:t xml:space="preserve">Administer a measure or instrument to the same people on two occasions or administer a test-retest. _____ </w:t>
      </w:r>
    </w:p>
    <w:p w14:paraId="00443254" w14:textId="7924DF5E" w:rsidR="00803A0A" w:rsidRPr="000B17CC" w:rsidRDefault="47F935FA" w:rsidP="47F935FA">
      <w:pPr>
        <w:pStyle w:val="ListParagraph"/>
        <w:numPr>
          <w:ilvl w:val="0"/>
          <w:numId w:val="3"/>
        </w:numPr>
        <w:rPr>
          <w:rFonts w:eastAsiaTheme="minorEastAsia" w:cstheme="minorBidi"/>
          <w:color w:val="202124"/>
          <w:sz w:val="28"/>
          <w:szCs w:val="28"/>
        </w:rPr>
      </w:pPr>
      <w:r w:rsidRPr="47F935FA">
        <w:rPr>
          <w:rFonts w:eastAsiaTheme="minorEastAsia" w:cstheme="minorBidi"/>
          <w:color w:val="202124"/>
          <w:sz w:val="28"/>
          <w:szCs w:val="28"/>
        </w:rPr>
        <w:t xml:space="preserve">Examine observer scores to see if scores are comparable. _____ </w:t>
      </w:r>
    </w:p>
    <w:p w14:paraId="1DEE0A94" w14:textId="52DDC5BE" w:rsidR="47F935FA" w:rsidRDefault="47F935FA" w:rsidP="47F935FA">
      <w:pPr>
        <w:pStyle w:val="ListParagraph"/>
        <w:numPr>
          <w:ilvl w:val="0"/>
          <w:numId w:val="3"/>
        </w:numPr>
        <w:rPr>
          <w:rFonts w:asciiTheme="minorBidi" w:eastAsiaTheme="minorBidi" w:hAnsiTheme="minorBidi" w:cstheme="minorBidi"/>
          <w:color w:val="202124"/>
          <w:sz w:val="28"/>
          <w:szCs w:val="28"/>
        </w:rPr>
      </w:pPr>
      <w:r w:rsidRPr="47F935FA">
        <w:rPr>
          <w:rFonts w:eastAsiaTheme="minorEastAsia" w:cstheme="minorBidi"/>
          <w:color w:val="202124"/>
          <w:sz w:val="28"/>
          <w:szCs w:val="28"/>
        </w:rPr>
        <w:t>Examining item interrelationships on a knowledge questionnaire. _____</w:t>
      </w:r>
    </w:p>
    <w:p w14:paraId="6A1E0A33" w14:textId="6CD7F5AF" w:rsidR="00803A0A" w:rsidRPr="000B17CC" w:rsidRDefault="47F935FA" w:rsidP="47F935FA">
      <w:pPr>
        <w:pStyle w:val="ListParagraph"/>
        <w:numPr>
          <w:ilvl w:val="0"/>
          <w:numId w:val="3"/>
        </w:numPr>
        <w:rPr>
          <w:rFonts w:asciiTheme="minorBidi" w:eastAsiaTheme="minorBidi" w:hAnsiTheme="minorBidi" w:cstheme="minorBidi"/>
          <w:color w:val="202124"/>
          <w:sz w:val="28"/>
          <w:szCs w:val="28"/>
        </w:rPr>
      </w:pPr>
      <w:r w:rsidRPr="47F935FA">
        <w:rPr>
          <w:rFonts w:eastAsiaTheme="minorEastAsia" w:cstheme="minorBidi"/>
          <w:color w:val="202124"/>
          <w:sz w:val="28"/>
          <w:szCs w:val="28"/>
        </w:rPr>
        <w:t xml:space="preserve">The 9-item scale had a Cronbach’s alpha of .92. _____ </w:t>
      </w:r>
    </w:p>
    <w:p w14:paraId="7C4A4D9E" w14:textId="4873FBC8" w:rsidR="00803A0A" w:rsidRPr="000B17CC" w:rsidRDefault="47F935FA" w:rsidP="47F935FA">
      <w:pPr>
        <w:pStyle w:val="ListParagraph"/>
        <w:numPr>
          <w:ilvl w:val="0"/>
          <w:numId w:val="3"/>
        </w:numPr>
        <w:rPr>
          <w:color w:val="202124"/>
          <w:sz w:val="28"/>
          <w:szCs w:val="28"/>
        </w:rPr>
      </w:pPr>
      <w:r w:rsidRPr="47F935FA">
        <w:rPr>
          <w:rFonts w:eastAsiaTheme="minorEastAsia" w:cstheme="minorBidi"/>
          <w:color w:val="202124"/>
          <w:sz w:val="28"/>
          <w:szCs w:val="28"/>
        </w:rPr>
        <w:t xml:space="preserve">To establish face validity of a PA checklist, several experts were consulted. _____ </w:t>
      </w:r>
    </w:p>
    <w:p w14:paraId="4FB3DB71" w14:textId="5D842017" w:rsidR="00803A0A" w:rsidRPr="000B17CC" w:rsidRDefault="47F935FA" w:rsidP="47F935FA">
      <w:pPr>
        <w:pStyle w:val="ListParagraph"/>
        <w:numPr>
          <w:ilvl w:val="0"/>
          <w:numId w:val="3"/>
        </w:numPr>
        <w:rPr>
          <w:rFonts w:eastAsiaTheme="minorEastAsia" w:cstheme="minorBidi"/>
          <w:color w:val="202124"/>
          <w:sz w:val="28"/>
          <w:szCs w:val="28"/>
        </w:rPr>
      </w:pPr>
      <w:r w:rsidRPr="47F935FA">
        <w:rPr>
          <w:rFonts w:eastAsiaTheme="minorEastAsia" w:cstheme="minorBidi"/>
          <w:color w:val="202124"/>
          <w:sz w:val="28"/>
          <w:szCs w:val="28"/>
        </w:rPr>
        <w:t xml:space="preserve">A 6-item performance checklist for Doctor of Physical Therapy was refined after an exhaustive literature review, consultation with subject matter experts, and in-depth conversations with members of the target population. _____ </w:t>
      </w:r>
    </w:p>
    <w:p w14:paraId="541D28F3" w14:textId="510EE9B0" w:rsidR="00803A0A" w:rsidRPr="000B17CC" w:rsidRDefault="47F935FA" w:rsidP="47F935FA">
      <w:pPr>
        <w:pStyle w:val="ListParagraph"/>
        <w:numPr>
          <w:ilvl w:val="0"/>
          <w:numId w:val="3"/>
        </w:numPr>
        <w:rPr>
          <w:rFonts w:eastAsiaTheme="minorEastAsia" w:cstheme="minorBidi"/>
          <w:color w:val="202124"/>
          <w:sz w:val="28"/>
          <w:szCs w:val="28"/>
        </w:rPr>
      </w:pPr>
      <w:r w:rsidRPr="47F935FA">
        <w:rPr>
          <w:rFonts w:eastAsiaTheme="minorEastAsia" w:cstheme="minorBidi"/>
          <w:color w:val="202124"/>
          <w:sz w:val="28"/>
          <w:szCs w:val="28"/>
        </w:rPr>
        <w:t>The degree to which an instrument measures what it claims to measure. _____</w:t>
      </w:r>
    </w:p>
    <w:p w14:paraId="72C7EAAF" w14:textId="40303AB5" w:rsidR="47F935FA" w:rsidRDefault="47F935FA" w:rsidP="00750435">
      <w:pPr>
        <w:rPr>
          <w:rFonts w:eastAsiaTheme="minorEastAsia" w:cstheme="minorBidi"/>
          <w:b/>
        </w:rPr>
      </w:pPr>
      <w:r w:rsidRPr="47F935FA">
        <w:rPr>
          <w:b/>
          <w:sz w:val="32"/>
          <w:szCs w:val="32"/>
        </w:rPr>
        <w:t xml:space="preserve">Answers </w:t>
      </w:r>
      <w:r w:rsidR="00750435">
        <w:rPr>
          <w:b/>
          <w:sz w:val="32"/>
          <w:szCs w:val="32"/>
        </w:rPr>
        <w:t>at end</w:t>
      </w:r>
      <w:r w:rsidR="001514A5" w:rsidRPr="47F935FA">
        <w:rPr>
          <w:b/>
          <w:sz w:val="32"/>
          <w:szCs w:val="32"/>
        </w:rPr>
        <w:br w:type="page"/>
      </w:r>
    </w:p>
    <w:p w14:paraId="40EA23C9" w14:textId="77777777" w:rsidR="008841B9" w:rsidRPr="008841B9" w:rsidRDefault="008841B9" w:rsidP="008841B9">
      <w:pPr>
        <w:spacing w:after="0" w:line="240" w:lineRule="auto"/>
        <w:rPr>
          <w:rFonts w:ascii="Times New Roman" w:hAnsi="Times New Roman" w:cs="Times New Roman"/>
          <w:b/>
          <w:bCs w:val="0"/>
          <w:sz w:val="48"/>
          <w:szCs w:val="48"/>
          <w:vertAlign w:val="superscript"/>
        </w:rPr>
      </w:pPr>
      <w:r w:rsidRPr="008841B9">
        <w:rPr>
          <w:rFonts w:ascii="Times New Roman" w:hAnsi="Times New Roman" w:cs="Times New Roman"/>
          <w:b/>
          <w:sz w:val="48"/>
          <w:szCs w:val="48"/>
        </w:rPr>
        <w:lastRenderedPageBreak/>
        <w:t>New World Kirkpatrick</w:t>
      </w:r>
      <w:r w:rsidRPr="008841B9">
        <w:rPr>
          <w:rFonts w:ascii="Times New Roman" w:hAnsi="Times New Roman" w:cs="Times New Roman"/>
          <w:b/>
          <w:sz w:val="48"/>
          <w:szCs w:val="48"/>
          <w:vertAlign w:val="superscript"/>
        </w:rPr>
        <w:t xml:space="preserve"> </w:t>
      </w:r>
      <w:r w:rsidRPr="008841B9">
        <w:rPr>
          <w:rFonts w:ascii="Times New Roman" w:hAnsi="Times New Roman" w:cs="Times New Roman"/>
          <w:b/>
          <w:sz w:val="48"/>
          <w:szCs w:val="48"/>
        </w:rPr>
        <w:t>Levels of Evaluation and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0"/>
        <w:gridCol w:w="9936"/>
      </w:tblGrid>
      <w:tr w:rsidR="008841B9" w:rsidRPr="00633015" w14:paraId="71F152E1" w14:textId="77777777" w:rsidTr="008841B9">
        <w:trPr>
          <w:tblHeader/>
        </w:trPr>
        <w:tc>
          <w:tcPr>
            <w:tcW w:w="900" w:type="dxa"/>
            <w:tcBorders>
              <w:top w:val="single" w:sz="4" w:space="0" w:color="auto"/>
              <w:bottom w:val="single" w:sz="4" w:space="0" w:color="auto"/>
            </w:tcBorders>
            <w:vAlign w:val="center"/>
          </w:tcPr>
          <w:p w14:paraId="40E4D846" w14:textId="77777777" w:rsidR="008841B9" w:rsidRPr="00633015" w:rsidRDefault="008841B9" w:rsidP="00263A5A">
            <w:pPr>
              <w:rPr>
                <w:rFonts w:ascii="Times New Roman" w:hAnsi="Times New Roman" w:cs="Times New Roman"/>
                <w:b/>
                <w:bCs w:val="0"/>
                <w:sz w:val="20"/>
                <w:szCs w:val="20"/>
                <w:vertAlign w:val="superscript"/>
              </w:rPr>
            </w:pPr>
            <w:r w:rsidRPr="4E930825">
              <w:rPr>
                <w:rFonts w:ascii="Times New Roman" w:hAnsi="Times New Roman" w:cs="Times New Roman"/>
                <w:b/>
                <w:sz w:val="20"/>
                <w:szCs w:val="20"/>
                <w:vertAlign w:val="superscript"/>
              </w:rPr>
              <w:t>Level</w:t>
            </w:r>
          </w:p>
        </w:tc>
        <w:tc>
          <w:tcPr>
            <w:tcW w:w="2700" w:type="dxa"/>
            <w:tcBorders>
              <w:top w:val="single" w:sz="4" w:space="0" w:color="auto"/>
              <w:bottom w:val="single" w:sz="4" w:space="0" w:color="auto"/>
            </w:tcBorders>
            <w:vAlign w:val="center"/>
          </w:tcPr>
          <w:p w14:paraId="2649BE90" w14:textId="77777777" w:rsidR="008841B9" w:rsidRPr="00E97171" w:rsidRDefault="008841B9" w:rsidP="00263A5A">
            <w:pPr>
              <w:rPr>
                <w:rFonts w:ascii="Times New Roman" w:hAnsi="Times New Roman" w:cs="Times New Roman"/>
                <w:b/>
                <w:bCs w:val="0"/>
                <w:sz w:val="20"/>
                <w:szCs w:val="20"/>
              </w:rPr>
            </w:pPr>
            <w:r w:rsidRPr="00E97171">
              <w:rPr>
                <w:rFonts w:ascii="Times New Roman" w:hAnsi="Times New Roman" w:cs="Times New Roman"/>
                <w:b/>
                <w:sz w:val="20"/>
                <w:szCs w:val="20"/>
              </w:rPr>
              <w:t>Definitions</w:t>
            </w:r>
          </w:p>
          <w:p w14:paraId="76205893" w14:textId="77777777" w:rsidR="008841B9" w:rsidRPr="00272DF8" w:rsidRDefault="008841B9" w:rsidP="008841B9">
            <w:pPr>
              <w:pStyle w:val="ListParagraph"/>
              <w:numPr>
                <w:ilvl w:val="0"/>
                <w:numId w:val="12"/>
              </w:numPr>
              <w:ind w:left="216" w:hanging="216"/>
              <w:rPr>
                <w:rFonts w:ascii="Times New Roman" w:hAnsi="Times New Roman" w:cs="Times New Roman"/>
                <w:b/>
                <w:bCs w:val="0"/>
                <w:sz w:val="20"/>
                <w:szCs w:val="20"/>
              </w:rPr>
            </w:pPr>
            <w:r w:rsidRPr="00272DF8">
              <w:rPr>
                <w:rFonts w:ascii="Times New Roman" w:hAnsi="Times New Roman" w:cs="Times New Roman"/>
                <w:b/>
                <w:sz w:val="20"/>
                <w:szCs w:val="20"/>
              </w:rPr>
              <w:t>Key Points</w:t>
            </w:r>
          </w:p>
        </w:tc>
        <w:tc>
          <w:tcPr>
            <w:tcW w:w="9936" w:type="dxa"/>
            <w:tcBorders>
              <w:top w:val="single" w:sz="4" w:space="0" w:color="auto"/>
              <w:bottom w:val="single" w:sz="4" w:space="0" w:color="auto"/>
            </w:tcBorders>
            <w:vAlign w:val="center"/>
          </w:tcPr>
          <w:p w14:paraId="51F2FD6E" w14:textId="77777777" w:rsidR="008841B9" w:rsidRPr="00E97171" w:rsidRDefault="008841B9" w:rsidP="00263A5A">
            <w:pPr>
              <w:rPr>
                <w:rFonts w:ascii="Times New Roman" w:hAnsi="Times New Roman" w:cs="Times New Roman"/>
                <w:b/>
                <w:bCs w:val="0"/>
                <w:sz w:val="20"/>
                <w:szCs w:val="20"/>
              </w:rPr>
            </w:pPr>
            <w:r w:rsidRPr="00E97171">
              <w:rPr>
                <w:rFonts w:ascii="Times New Roman" w:hAnsi="Times New Roman" w:cs="Times New Roman"/>
                <w:b/>
                <w:sz w:val="20"/>
                <w:szCs w:val="20"/>
              </w:rPr>
              <w:t xml:space="preserve">Examples in the context of training </w:t>
            </w:r>
            <w:r>
              <w:rPr>
                <w:rFonts w:ascii="Times New Roman" w:hAnsi="Times New Roman" w:cs="Times New Roman"/>
                <w:b/>
                <w:sz w:val="20"/>
                <w:szCs w:val="20"/>
              </w:rPr>
              <w:t>healthcare providers</w:t>
            </w:r>
          </w:p>
        </w:tc>
      </w:tr>
      <w:tr w:rsidR="008841B9" w:rsidRPr="00633015" w14:paraId="234B07F6" w14:textId="77777777" w:rsidTr="008841B9">
        <w:tc>
          <w:tcPr>
            <w:tcW w:w="900" w:type="dxa"/>
            <w:tcBorders>
              <w:top w:val="single" w:sz="4" w:space="0" w:color="auto"/>
              <w:bottom w:val="single" w:sz="4" w:space="0" w:color="auto"/>
            </w:tcBorders>
          </w:tcPr>
          <w:p w14:paraId="52056D7C" w14:textId="77777777" w:rsidR="008841B9" w:rsidRPr="00633015" w:rsidRDefault="008841B9" w:rsidP="00263A5A">
            <w:pPr>
              <w:rPr>
                <w:rFonts w:ascii="Times New Roman" w:hAnsi="Times New Roman" w:cs="Times New Roman"/>
                <w:bCs w:val="0"/>
                <w:sz w:val="20"/>
                <w:szCs w:val="20"/>
              </w:rPr>
            </w:pPr>
            <w:r w:rsidRPr="00633015">
              <w:rPr>
                <w:rFonts w:ascii="Times New Roman" w:hAnsi="Times New Roman" w:cs="Times New Roman"/>
                <w:sz w:val="20"/>
                <w:szCs w:val="20"/>
              </w:rPr>
              <w:t xml:space="preserve">Level 4: </w:t>
            </w:r>
            <w:r w:rsidRPr="00E97171">
              <w:rPr>
                <w:rFonts w:ascii="Times New Roman" w:hAnsi="Times New Roman" w:cs="Times New Roman"/>
                <w:sz w:val="18"/>
                <w:szCs w:val="18"/>
              </w:rPr>
              <w:t>Results</w:t>
            </w:r>
          </w:p>
        </w:tc>
        <w:tc>
          <w:tcPr>
            <w:tcW w:w="2700" w:type="dxa"/>
            <w:tcBorders>
              <w:top w:val="single" w:sz="4" w:space="0" w:color="auto"/>
              <w:bottom w:val="single" w:sz="4" w:space="0" w:color="auto"/>
            </w:tcBorders>
          </w:tcPr>
          <w:p w14:paraId="35460FAE" w14:textId="77777777" w:rsidR="008841B9" w:rsidRDefault="008841B9" w:rsidP="00263A5A">
            <w:pPr>
              <w:rPr>
                <w:rFonts w:ascii="Times New Roman" w:hAnsi="Times New Roman" w:cs="Times New Roman"/>
                <w:b/>
                <w:bCs w:val="0"/>
                <w:sz w:val="20"/>
                <w:szCs w:val="20"/>
              </w:rPr>
            </w:pPr>
            <w:r w:rsidRPr="00902EA1">
              <w:rPr>
                <w:rFonts w:ascii="Times New Roman" w:hAnsi="Times New Roman" w:cs="Times New Roman"/>
                <w:b/>
                <w:sz w:val="20"/>
                <w:szCs w:val="20"/>
              </w:rPr>
              <w:t>Degree to which targeted outcomes occur as result of the training.</w:t>
            </w:r>
          </w:p>
          <w:p w14:paraId="5BD453AF" w14:textId="77777777" w:rsidR="008841B9" w:rsidRDefault="008841B9" w:rsidP="00263A5A">
            <w:pPr>
              <w:rPr>
                <w:rFonts w:ascii="Times New Roman" w:hAnsi="Times New Roman" w:cs="Times New Roman"/>
                <w:b/>
                <w:bCs w:val="0"/>
                <w:sz w:val="20"/>
                <w:szCs w:val="20"/>
              </w:rPr>
            </w:pPr>
          </w:p>
          <w:p w14:paraId="7B9B59BB" w14:textId="77777777" w:rsidR="008841B9" w:rsidRPr="00902EA1" w:rsidRDefault="008841B9" w:rsidP="00263A5A">
            <w:pPr>
              <w:rPr>
                <w:rFonts w:ascii="Times New Roman" w:hAnsi="Times New Roman" w:cs="Times New Roman"/>
                <w:sz w:val="20"/>
                <w:szCs w:val="20"/>
              </w:rPr>
            </w:pPr>
            <w:r w:rsidRPr="00902EA1">
              <w:rPr>
                <w:rFonts w:ascii="Times New Roman" w:hAnsi="Times New Roman" w:cs="Times New Roman"/>
                <w:sz w:val="20"/>
                <w:szCs w:val="20"/>
              </w:rPr>
              <w:t>Short-term observations and measurements (leading indicators) suggest critical behaviors that affect desired results.</w:t>
            </w:r>
          </w:p>
          <w:p w14:paraId="32E49266" w14:textId="77777777" w:rsidR="008841B9" w:rsidRPr="00B6793C" w:rsidRDefault="008841B9" w:rsidP="00263A5A">
            <w:pPr>
              <w:rPr>
                <w:rFonts w:ascii="Times New Roman" w:hAnsi="Times New Roman" w:cs="Times New Roman"/>
                <w:bCs w:val="0"/>
                <w:sz w:val="20"/>
                <w:szCs w:val="20"/>
              </w:rPr>
            </w:pPr>
          </w:p>
        </w:tc>
        <w:tc>
          <w:tcPr>
            <w:tcW w:w="9936" w:type="dxa"/>
            <w:tcBorders>
              <w:top w:val="single" w:sz="4" w:space="0" w:color="auto"/>
              <w:bottom w:val="single" w:sz="4" w:space="0" w:color="auto"/>
            </w:tcBorders>
          </w:tcPr>
          <w:p w14:paraId="05D1246E" w14:textId="77777777" w:rsidR="008841B9" w:rsidRDefault="008841B9" w:rsidP="00263A5A">
            <w:pPr>
              <w:rPr>
                <w:rFonts w:eastAsiaTheme="minorEastAsia" w:hAnsi="Calibri"/>
                <w:b/>
                <w:bCs w:val="0"/>
                <w:color w:val="000000" w:themeColor="text1"/>
                <w:kern w:val="24"/>
                <w:sz w:val="36"/>
                <w:szCs w:val="36"/>
                <w:u w:val="single"/>
              </w:rPr>
            </w:pPr>
            <w:r w:rsidRPr="00902EA1">
              <w:rPr>
                <w:rFonts w:ascii="Times New Roman" w:hAnsi="Times New Roman" w:cs="Times New Roman"/>
                <w:b/>
                <w:sz w:val="20"/>
                <w:szCs w:val="20"/>
              </w:rPr>
              <w:t>Desired results align with organizational goals.</w:t>
            </w:r>
            <w:r w:rsidRPr="00902EA1">
              <w:rPr>
                <w:rFonts w:ascii="Times New Roman" w:hAnsi="Times New Roman" w:cs="Times New Roman"/>
                <w:sz w:val="20"/>
                <w:szCs w:val="20"/>
              </w:rPr>
              <w:t xml:space="preserve"> </w:t>
            </w:r>
            <w:r w:rsidRPr="4E930825">
              <w:rPr>
                <w:rFonts w:ascii="Times New Roman" w:hAnsi="Times New Roman" w:cs="Times New Roman"/>
                <w:i/>
                <w:sz w:val="20"/>
                <w:szCs w:val="20"/>
              </w:rPr>
              <w:t>Leading Indicato</w:t>
            </w:r>
            <w:r>
              <w:rPr>
                <w:rFonts w:ascii="Times New Roman" w:hAnsi="Times New Roman" w:cs="Times New Roman"/>
                <w:i/>
                <w:sz w:val="20"/>
                <w:szCs w:val="20"/>
              </w:rPr>
              <w:t xml:space="preserve">r examples </w:t>
            </w:r>
            <w:r w:rsidRPr="00E97171">
              <w:rPr>
                <w:rFonts w:ascii="Times New Roman" w:hAnsi="Times New Roman" w:cs="Times New Roman"/>
                <w:sz w:val="20"/>
                <w:szCs w:val="20"/>
              </w:rPr>
              <w:t>–</w:t>
            </w:r>
            <w:r w:rsidRPr="00902EA1">
              <w:rPr>
                <w:rFonts w:eastAsiaTheme="minorEastAsia" w:hAnsi="Calibri"/>
                <w:b/>
                <w:color w:val="000000" w:themeColor="text1"/>
                <w:kern w:val="24"/>
                <w:sz w:val="36"/>
                <w:szCs w:val="36"/>
                <w:u w:val="single"/>
              </w:rPr>
              <w:t xml:space="preserve"> </w:t>
            </w:r>
          </w:p>
          <w:p w14:paraId="436F4D7A" w14:textId="77777777" w:rsidR="008841B9" w:rsidRPr="00902EA1" w:rsidRDefault="008841B9" w:rsidP="00263A5A">
            <w:pPr>
              <w:rPr>
                <w:i/>
                <w:iCs w:val="0"/>
                <w:sz w:val="20"/>
                <w:szCs w:val="20"/>
              </w:rPr>
            </w:pPr>
            <w:r w:rsidRPr="00902EA1">
              <w:rPr>
                <w:b/>
                <w:i/>
                <w:sz w:val="20"/>
                <w:szCs w:val="20"/>
                <w:u w:val="single"/>
              </w:rPr>
              <w:t>Example of desired result for a simulation program:</w:t>
            </w:r>
            <w:r w:rsidRPr="00902EA1">
              <w:rPr>
                <w:b/>
                <w:i/>
                <w:sz w:val="20"/>
                <w:szCs w:val="20"/>
              </w:rPr>
              <w:t xml:space="preserve"> Recipients of SBE (healthcare providers) positively impact patient outcomes as result of formally trained SBE educators. </w:t>
            </w:r>
          </w:p>
          <w:p w14:paraId="1FFC2008" w14:textId="77777777" w:rsidR="008841B9" w:rsidRPr="00B56C6E" w:rsidRDefault="008841B9" w:rsidP="008841B9">
            <w:pPr>
              <w:pStyle w:val="ListParagraph"/>
              <w:numPr>
                <w:ilvl w:val="0"/>
                <w:numId w:val="14"/>
              </w:numPr>
              <w:ind w:left="216" w:hanging="216"/>
              <w:rPr>
                <w:rFonts w:ascii="Times New Roman" w:hAnsi="Times New Roman" w:cs="Times New Roman"/>
                <w:i/>
                <w:iCs w:val="0"/>
                <w:sz w:val="20"/>
                <w:szCs w:val="20"/>
              </w:rPr>
            </w:pPr>
            <w:r w:rsidRPr="00B56C6E">
              <w:rPr>
                <w:rFonts w:ascii="Times New Roman" w:hAnsi="Times New Roman" w:cs="Times New Roman"/>
                <w:i/>
                <w:sz w:val="20"/>
                <w:szCs w:val="20"/>
              </w:rPr>
              <w:t>Examples of Leading Indicators (a) simulation program is financially sustainable, (b) educators who conduct simulations are qualified to teach SBE, (c) simulations are evaluated as high quality, (d) educational outcomes are achieved (i.e. regulatory, entry-to-practice exams, accreditation [practice institution or academic setting] (e) clinical outcomes are achieved (i.e. decreased hospital acquired infection rates, reduced medication errors, reduced number of patient falls, increased patient satisfaction scores, reduced readmission rates, decreased mortality and morbidity) .</w:t>
            </w:r>
          </w:p>
          <w:p w14:paraId="26659D29" w14:textId="77777777" w:rsidR="008841B9" w:rsidRPr="00E97171" w:rsidRDefault="008841B9" w:rsidP="00263A5A">
            <w:pPr>
              <w:pStyle w:val="ListParagraph"/>
              <w:ind w:left="216"/>
              <w:rPr>
                <w:rFonts w:ascii="Times New Roman" w:hAnsi="Times New Roman" w:cs="Times New Roman"/>
                <w:i/>
                <w:iCs w:val="0"/>
                <w:sz w:val="20"/>
                <w:szCs w:val="20"/>
              </w:rPr>
            </w:pPr>
          </w:p>
        </w:tc>
      </w:tr>
      <w:tr w:rsidR="008841B9" w:rsidRPr="00633015" w14:paraId="2C0F1FD5" w14:textId="77777777" w:rsidTr="008841B9">
        <w:tc>
          <w:tcPr>
            <w:tcW w:w="900" w:type="dxa"/>
            <w:tcBorders>
              <w:top w:val="single" w:sz="4" w:space="0" w:color="auto"/>
              <w:bottom w:val="single" w:sz="4" w:space="0" w:color="auto"/>
            </w:tcBorders>
          </w:tcPr>
          <w:p w14:paraId="107D2895" w14:textId="77777777" w:rsidR="008841B9" w:rsidRPr="00633015" w:rsidRDefault="008841B9" w:rsidP="00263A5A">
            <w:pPr>
              <w:rPr>
                <w:rFonts w:ascii="Times New Roman" w:hAnsi="Times New Roman" w:cs="Times New Roman"/>
                <w:bCs w:val="0"/>
                <w:sz w:val="20"/>
                <w:szCs w:val="20"/>
              </w:rPr>
            </w:pPr>
            <w:r w:rsidRPr="00633015">
              <w:rPr>
                <w:rFonts w:ascii="Times New Roman" w:hAnsi="Times New Roman" w:cs="Times New Roman"/>
                <w:sz w:val="20"/>
                <w:szCs w:val="20"/>
              </w:rPr>
              <w:t xml:space="preserve">Level 3: </w:t>
            </w:r>
            <w:r w:rsidRPr="00E97171">
              <w:rPr>
                <w:rFonts w:ascii="Times New Roman" w:hAnsi="Times New Roman" w:cs="Times New Roman"/>
                <w:sz w:val="18"/>
                <w:szCs w:val="18"/>
              </w:rPr>
              <w:t>Behavior</w:t>
            </w:r>
          </w:p>
        </w:tc>
        <w:tc>
          <w:tcPr>
            <w:tcW w:w="2700" w:type="dxa"/>
            <w:tcBorders>
              <w:top w:val="single" w:sz="4" w:space="0" w:color="auto"/>
              <w:bottom w:val="single" w:sz="4" w:space="0" w:color="auto"/>
            </w:tcBorders>
          </w:tcPr>
          <w:p w14:paraId="2C8AA928" w14:textId="77777777" w:rsidR="008841B9" w:rsidRDefault="008841B9" w:rsidP="00263A5A">
            <w:pPr>
              <w:rPr>
                <w:rFonts w:ascii="Times New Roman" w:hAnsi="Times New Roman" w:cs="Times New Roman"/>
                <w:sz w:val="20"/>
                <w:szCs w:val="20"/>
                <w:vertAlign w:val="superscript"/>
              </w:rPr>
            </w:pPr>
            <w:r w:rsidRPr="4E930825">
              <w:rPr>
                <w:rFonts w:ascii="Times New Roman" w:hAnsi="Times New Roman" w:cs="Times New Roman"/>
                <w:sz w:val="20"/>
                <w:szCs w:val="20"/>
              </w:rPr>
              <w:t>Degree to which participants apply what they learned during training when they are back on the job.</w:t>
            </w:r>
            <w:r w:rsidRPr="00685568">
              <w:rPr>
                <w:rFonts w:ascii="Times New Roman" w:hAnsi="Times New Roman" w:cs="Times New Roman"/>
                <w:sz w:val="20"/>
                <w:szCs w:val="20"/>
                <w:vertAlign w:val="superscript"/>
              </w:rPr>
              <w:t xml:space="preserve"> </w:t>
            </w:r>
          </w:p>
          <w:p w14:paraId="5E8832E1" w14:textId="77777777" w:rsidR="008841B9" w:rsidRDefault="008841B9" w:rsidP="008841B9">
            <w:pPr>
              <w:pStyle w:val="ListParagraph"/>
              <w:numPr>
                <w:ilvl w:val="0"/>
                <w:numId w:val="11"/>
              </w:numPr>
              <w:ind w:left="216" w:hanging="216"/>
              <w:rPr>
                <w:rFonts w:ascii="Times New Roman" w:hAnsi="Times New Roman" w:cs="Times New Roman"/>
                <w:bCs w:val="0"/>
                <w:sz w:val="20"/>
                <w:szCs w:val="20"/>
              </w:rPr>
            </w:pPr>
            <w:r>
              <w:rPr>
                <w:rFonts w:ascii="Times New Roman" w:hAnsi="Times New Roman" w:cs="Times New Roman"/>
                <w:sz w:val="20"/>
                <w:szCs w:val="20"/>
              </w:rPr>
              <w:t>Key actions (</w:t>
            </w:r>
            <w:r w:rsidRPr="002C4953">
              <w:rPr>
                <w:rFonts w:ascii="Times New Roman" w:hAnsi="Times New Roman" w:cs="Times New Roman"/>
                <w:b/>
                <w:sz w:val="20"/>
                <w:szCs w:val="20"/>
              </w:rPr>
              <w:t>critical behaviors)</w:t>
            </w:r>
            <w:r>
              <w:rPr>
                <w:rFonts w:ascii="Times New Roman" w:hAnsi="Times New Roman" w:cs="Times New Roman"/>
                <w:sz w:val="20"/>
                <w:szCs w:val="20"/>
              </w:rPr>
              <w:t xml:space="preserve"> can be observed and measured that lead directly to Level 4 results.</w:t>
            </w:r>
          </w:p>
          <w:p w14:paraId="2A14C94A" w14:textId="77777777" w:rsidR="008841B9" w:rsidRDefault="008841B9" w:rsidP="008841B9">
            <w:pPr>
              <w:pStyle w:val="ListParagraph"/>
              <w:numPr>
                <w:ilvl w:val="0"/>
                <w:numId w:val="11"/>
              </w:numPr>
              <w:ind w:left="216" w:hanging="216"/>
              <w:rPr>
                <w:rFonts w:ascii="Times New Roman" w:hAnsi="Times New Roman" w:cs="Times New Roman"/>
                <w:bCs w:val="0"/>
                <w:sz w:val="20"/>
                <w:szCs w:val="20"/>
              </w:rPr>
            </w:pPr>
            <w:r>
              <w:rPr>
                <w:rFonts w:ascii="Times New Roman" w:hAnsi="Times New Roman" w:cs="Times New Roman"/>
                <w:sz w:val="20"/>
                <w:szCs w:val="20"/>
              </w:rPr>
              <w:t>Processes and systems (</w:t>
            </w:r>
            <w:r w:rsidRPr="002C4953">
              <w:rPr>
                <w:rFonts w:ascii="Times New Roman" w:hAnsi="Times New Roman" w:cs="Times New Roman"/>
                <w:b/>
                <w:sz w:val="20"/>
                <w:szCs w:val="20"/>
              </w:rPr>
              <w:t>required drivers</w:t>
            </w:r>
            <w:r>
              <w:rPr>
                <w:rFonts w:ascii="Times New Roman" w:hAnsi="Times New Roman" w:cs="Times New Roman"/>
                <w:sz w:val="20"/>
                <w:szCs w:val="20"/>
              </w:rPr>
              <w:t xml:space="preserve">) support and establish accountability. </w:t>
            </w:r>
          </w:p>
          <w:p w14:paraId="7A7AF6C5" w14:textId="77777777" w:rsidR="008841B9" w:rsidRDefault="008841B9" w:rsidP="008841B9">
            <w:pPr>
              <w:pStyle w:val="ListParagraph"/>
              <w:numPr>
                <w:ilvl w:val="0"/>
                <w:numId w:val="11"/>
              </w:numPr>
              <w:ind w:left="216" w:hanging="216"/>
              <w:rPr>
                <w:rFonts w:ascii="Times New Roman" w:hAnsi="Times New Roman" w:cs="Times New Roman"/>
                <w:bCs w:val="0"/>
                <w:sz w:val="20"/>
                <w:szCs w:val="20"/>
              </w:rPr>
            </w:pPr>
            <w:r>
              <w:rPr>
                <w:rFonts w:ascii="Times New Roman" w:hAnsi="Times New Roman" w:cs="Times New Roman"/>
                <w:sz w:val="20"/>
                <w:szCs w:val="20"/>
              </w:rPr>
              <w:t>Most important level since training alone is not enough.</w:t>
            </w:r>
          </w:p>
          <w:p w14:paraId="5A59CA11" w14:textId="77777777" w:rsidR="008841B9" w:rsidRDefault="008841B9" w:rsidP="008841B9">
            <w:pPr>
              <w:pStyle w:val="ListParagraph"/>
              <w:numPr>
                <w:ilvl w:val="0"/>
                <w:numId w:val="11"/>
              </w:numPr>
              <w:ind w:left="216" w:hanging="216"/>
              <w:rPr>
                <w:rFonts w:ascii="Times New Roman" w:hAnsi="Times New Roman" w:cs="Times New Roman"/>
                <w:bCs w:val="0"/>
                <w:sz w:val="20"/>
                <w:szCs w:val="20"/>
              </w:rPr>
            </w:pPr>
            <w:r>
              <w:rPr>
                <w:rFonts w:ascii="Times New Roman" w:hAnsi="Times New Roman" w:cs="Times New Roman"/>
                <w:sz w:val="20"/>
                <w:szCs w:val="20"/>
              </w:rPr>
              <w:t>Most disruptive to traditional training evaluation practices.</w:t>
            </w:r>
          </w:p>
          <w:p w14:paraId="41A9DA99" w14:textId="77777777" w:rsidR="008841B9" w:rsidRPr="002C4953" w:rsidRDefault="008841B9" w:rsidP="008841B9">
            <w:pPr>
              <w:pStyle w:val="ListParagraph"/>
              <w:numPr>
                <w:ilvl w:val="0"/>
                <w:numId w:val="11"/>
              </w:numPr>
              <w:ind w:left="216" w:hanging="216"/>
              <w:rPr>
                <w:rFonts w:ascii="Times New Roman" w:hAnsi="Times New Roman" w:cs="Times New Roman"/>
                <w:bCs w:val="0"/>
                <w:sz w:val="20"/>
                <w:szCs w:val="20"/>
              </w:rPr>
            </w:pPr>
            <w:r>
              <w:rPr>
                <w:rFonts w:ascii="Times New Roman" w:hAnsi="Times New Roman" w:cs="Times New Roman"/>
                <w:sz w:val="20"/>
                <w:szCs w:val="20"/>
              </w:rPr>
              <w:t>Continuous monitoring and adjustment.</w:t>
            </w:r>
          </w:p>
        </w:tc>
        <w:tc>
          <w:tcPr>
            <w:tcW w:w="9936" w:type="dxa"/>
            <w:tcBorders>
              <w:top w:val="single" w:sz="4" w:space="0" w:color="auto"/>
              <w:bottom w:val="single" w:sz="4" w:space="0" w:color="auto"/>
            </w:tcBorders>
          </w:tcPr>
          <w:p w14:paraId="2C33F30E" w14:textId="77777777" w:rsidR="008841B9" w:rsidRPr="00902EA1" w:rsidRDefault="008841B9" w:rsidP="00263A5A">
            <w:pPr>
              <w:rPr>
                <w:rFonts w:ascii="Times New Roman" w:hAnsi="Times New Roman" w:cs="Times New Roman"/>
                <w:b/>
                <w:bCs w:val="0"/>
                <w:sz w:val="20"/>
                <w:szCs w:val="20"/>
              </w:rPr>
            </w:pPr>
            <w:r w:rsidRPr="00902EA1">
              <w:rPr>
                <w:rFonts w:ascii="Times New Roman" w:hAnsi="Times New Roman" w:cs="Times New Roman"/>
                <w:b/>
                <w:sz w:val="20"/>
                <w:szCs w:val="20"/>
                <w:u w:val="single"/>
              </w:rPr>
              <w:t xml:space="preserve">Example of critical behavior for Simulation Program: </w:t>
            </w:r>
          </w:p>
          <w:p w14:paraId="600020E6" w14:textId="77777777" w:rsidR="008841B9" w:rsidRPr="00902EA1" w:rsidRDefault="008841B9" w:rsidP="00263A5A">
            <w:pPr>
              <w:rPr>
                <w:rFonts w:ascii="Times New Roman" w:hAnsi="Times New Roman" w:cs="Times New Roman"/>
                <w:b/>
                <w:bCs w:val="0"/>
                <w:sz w:val="20"/>
                <w:szCs w:val="20"/>
              </w:rPr>
            </w:pPr>
            <w:r w:rsidRPr="00902EA1">
              <w:rPr>
                <w:rFonts w:ascii="Times New Roman" w:hAnsi="Times New Roman" w:cs="Times New Roman"/>
                <w:b/>
                <w:sz w:val="20"/>
                <w:szCs w:val="20"/>
              </w:rPr>
              <w:t xml:space="preserve">Clinical and academic outcome at or above established benchmark. </w:t>
            </w:r>
          </w:p>
          <w:p w14:paraId="7FFAF5F6" w14:textId="77777777" w:rsidR="008841B9" w:rsidRDefault="008841B9" w:rsidP="00263A5A">
            <w:pPr>
              <w:rPr>
                <w:rFonts w:ascii="Times New Roman" w:hAnsi="Times New Roman" w:cs="Times New Roman"/>
                <w:b/>
                <w:bCs w:val="0"/>
                <w:sz w:val="20"/>
                <w:szCs w:val="20"/>
              </w:rPr>
            </w:pPr>
            <w:r>
              <w:rPr>
                <w:rFonts w:ascii="Times New Roman" w:hAnsi="Times New Roman" w:cs="Times New Roman"/>
                <w:b/>
                <w:sz w:val="20"/>
                <w:szCs w:val="20"/>
              </w:rPr>
              <w:t>Required driver examples</w:t>
            </w:r>
          </w:p>
          <w:p w14:paraId="59BAD979" w14:textId="77777777" w:rsidR="008841B9" w:rsidRPr="00902EA1" w:rsidRDefault="008841B9" w:rsidP="008841B9">
            <w:pPr>
              <w:pStyle w:val="ListParagraph"/>
              <w:numPr>
                <w:ilvl w:val="0"/>
                <w:numId w:val="13"/>
              </w:numPr>
              <w:ind w:left="216" w:hanging="216"/>
              <w:rPr>
                <w:rFonts w:ascii="Times New Roman" w:hAnsi="Times New Roman" w:cs="Times New Roman"/>
                <w:bCs w:val="0"/>
                <w:i/>
                <w:sz w:val="20"/>
                <w:szCs w:val="20"/>
              </w:rPr>
            </w:pPr>
            <w:r w:rsidRPr="00902EA1">
              <w:rPr>
                <w:rFonts w:ascii="Times New Roman" w:hAnsi="Times New Roman" w:cs="Times New Roman"/>
                <w:i/>
                <w:sz w:val="20"/>
                <w:szCs w:val="20"/>
              </w:rPr>
              <w:t xml:space="preserve">Reinforce - Opportunities to practice skills learned in simulation, educational sessions, annual skills renewal, communities of practice,  </w:t>
            </w:r>
          </w:p>
          <w:p w14:paraId="7035E194" w14:textId="77777777" w:rsidR="008841B9" w:rsidRPr="00902EA1" w:rsidRDefault="008841B9" w:rsidP="008841B9">
            <w:pPr>
              <w:pStyle w:val="ListParagraph"/>
              <w:numPr>
                <w:ilvl w:val="0"/>
                <w:numId w:val="13"/>
              </w:numPr>
              <w:ind w:left="216" w:hanging="216"/>
              <w:rPr>
                <w:rFonts w:ascii="Times New Roman" w:hAnsi="Times New Roman" w:cs="Times New Roman"/>
                <w:bCs w:val="0"/>
                <w:i/>
                <w:sz w:val="20"/>
                <w:szCs w:val="20"/>
              </w:rPr>
            </w:pPr>
            <w:r w:rsidRPr="00902EA1">
              <w:rPr>
                <w:rFonts w:ascii="Times New Roman" w:hAnsi="Times New Roman" w:cs="Times New Roman"/>
                <w:i/>
                <w:sz w:val="20"/>
                <w:szCs w:val="20"/>
              </w:rPr>
              <w:t xml:space="preserve">Monitor - Performance checklists against pre-established competencies, quality committees, 90-day survey, chart audits to evaluate outcomes following training, orientation, mentor feedback. </w:t>
            </w:r>
          </w:p>
          <w:p w14:paraId="5E1BD6D0" w14:textId="77777777" w:rsidR="008841B9" w:rsidRPr="00902EA1" w:rsidRDefault="008841B9" w:rsidP="008841B9">
            <w:pPr>
              <w:pStyle w:val="ListParagraph"/>
              <w:numPr>
                <w:ilvl w:val="0"/>
                <w:numId w:val="13"/>
              </w:numPr>
              <w:ind w:left="216" w:hanging="216"/>
              <w:rPr>
                <w:rFonts w:ascii="Times New Roman" w:hAnsi="Times New Roman" w:cs="Times New Roman"/>
                <w:bCs w:val="0"/>
                <w:i/>
                <w:sz w:val="20"/>
                <w:szCs w:val="20"/>
              </w:rPr>
            </w:pPr>
            <w:r w:rsidRPr="00902EA1">
              <w:rPr>
                <w:rFonts w:ascii="Times New Roman" w:hAnsi="Times New Roman" w:cs="Times New Roman"/>
                <w:i/>
                <w:sz w:val="20"/>
                <w:szCs w:val="20"/>
              </w:rPr>
              <w:t>Encourage - Health Care Provider works with mentor &amp; receives personalized feedback. Administrators listen to healthcare provider on the challenges of applying what they have learned in SBE to the workplace. A culture exists that values simulation training.</w:t>
            </w:r>
          </w:p>
          <w:p w14:paraId="6D0CC0B4" w14:textId="77777777" w:rsidR="008841B9" w:rsidRPr="00902EA1" w:rsidRDefault="008841B9" w:rsidP="008841B9">
            <w:pPr>
              <w:pStyle w:val="ListParagraph"/>
              <w:numPr>
                <w:ilvl w:val="0"/>
                <w:numId w:val="13"/>
              </w:numPr>
              <w:ind w:left="216" w:hanging="216"/>
              <w:rPr>
                <w:rFonts w:ascii="Times New Roman" w:hAnsi="Times New Roman" w:cs="Times New Roman"/>
                <w:bCs w:val="0"/>
                <w:i/>
                <w:sz w:val="20"/>
                <w:szCs w:val="20"/>
              </w:rPr>
            </w:pPr>
            <w:r w:rsidRPr="00902EA1">
              <w:rPr>
                <w:rFonts w:ascii="Times New Roman" w:hAnsi="Times New Roman" w:cs="Times New Roman"/>
                <w:i/>
                <w:sz w:val="20"/>
                <w:szCs w:val="20"/>
              </w:rPr>
              <w:t>Reward</w:t>
            </w:r>
            <w:r w:rsidRPr="00902EA1">
              <w:rPr>
                <w:rFonts w:ascii="Times New Roman" w:hAnsi="Times New Roman" w:cs="Times New Roman"/>
                <w:b/>
                <w:i/>
                <w:sz w:val="20"/>
                <w:szCs w:val="20"/>
              </w:rPr>
              <w:t xml:space="preserve"> - </w:t>
            </w:r>
            <w:r w:rsidRPr="00902EA1">
              <w:rPr>
                <w:rFonts w:ascii="Times New Roman" w:hAnsi="Times New Roman" w:cs="Times New Roman"/>
                <w:i/>
                <w:sz w:val="20"/>
                <w:szCs w:val="20"/>
              </w:rPr>
              <w:t xml:space="preserve">Recognition of training and performance occurs (i.e. awards, newsletters, plaques, certificates). </w:t>
            </w:r>
          </w:p>
          <w:p w14:paraId="1D499CBF" w14:textId="77777777" w:rsidR="008841B9" w:rsidRPr="002C4953" w:rsidRDefault="008841B9" w:rsidP="00263A5A">
            <w:pPr>
              <w:pStyle w:val="ListParagraph"/>
              <w:ind w:left="216"/>
              <w:rPr>
                <w:rFonts w:ascii="Times New Roman" w:hAnsi="Times New Roman" w:cs="Times New Roman"/>
                <w:b/>
                <w:bCs w:val="0"/>
                <w:sz w:val="20"/>
                <w:szCs w:val="20"/>
              </w:rPr>
            </w:pPr>
          </w:p>
        </w:tc>
      </w:tr>
      <w:tr w:rsidR="008841B9" w:rsidRPr="00633015" w14:paraId="1047EA04" w14:textId="77777777" w:rsidTr="008841B9">
        <w:tc>
          <w:tcPr>
            <w:tcW w:w="900" w:type="dxa"/>
            <w:tcBorders>
              <w:top w:val="single" w:sz="4" w:space="0" w:color="auto"/>
              <w:bottom w:val="single" w:sz="4" w:space="0" w:color="auto"/>
            </w:tcBorders>
          </w:tcPr>
          <w:p w14:paraId="5B44FD0D" w14:textId="77777777" w:rsidR="008841B9" w:rsidRPr="00633015" w:rsidRDefault="008841B9" w:rsidP="00263A5A">
            <w:pPr>
              <w:rPr>
                <w:rFonts w:ascii="Times New Roman" w:hAnsi="Times New Roman" w:cs="Times New Roman"/>
                <w:bCs w:val="0"/>
                <w:sz w:val="20"/>
                <w:szCs w:val="20"/>
              </w:rPr>
            </w:pPr>
            <w:r w:rsidRPr="00633015">
              <w:rPr>
                <w:rFonts w:ascii="Times New Roman" w:hAnsi="Times New Roman" w:cs="Times New Roman"/>
                <w:sz w:val="20"/>
                <w:szCs w:val="20"/>
              </w:rPr>
              <w:t xml:space="preserve">Level 2: </w:t>
            </w:r>
            <w:r w:rsidRPr="00E97171">
              <w:rPr>
                <w:rFonts w:ascii="Times New Roman" w:hAnsi="Times New Roman" w:cs="Times New Roman"/>
                <w:sz w:val="18"/>
                <w:szCs w:val="18"/>
              </w:rPr>
              <w:t>Learning</w:t>
            </w:r>
          </w:p>
        </w:tc>
        <w:tc>
          <w:tcPr>
            <w:tcW w:w="2700" w:type="dxa"/>
            <w:tcBorders>
              <w:top w:val="single" w:sz="4" w:space="0" w:color="auto"/>
              <w:bottom w:val="single" w:sz="4" w:space="0" w:color="auto"/>
            </w:tcBorders>
          </w:tcPr>
          <w:p w14:paraId="00ACD14A" w14:textId="77777777" w:rsidR="008841B9" w:rsidRDefault="008841B9" w:rsidP="00263A5A">
            <w:pPr>
              <w:rPr>
                <w:rFonts w:ascii="Times New Roman" w:hAnsi="Times New Roman" w:cs="Times New Roman"/>
                <w:sz w:val="20"/>
                <w:szCs w:val="20"/>
                <w:vertAlign w:val="superscript"/>
              </w:rPr>
            </w:pPr>
            <w:r w:rsidRPr="4E930825">
              <w:rPr>
                <w:rFonts w:ascii="Times New Roman" w:hAnsi="Times New Roman" w:cs="Times New Roman"/>
                <w:sz w:val="20"/>
                <w:szCs w:val="20"/>
              </w:rPr>
              <w:t>Degree to which participants acquire the intended knowledge, skills, attitudes, confidence, and commitment based on their participation in the training.</w:t>
            </w:r>
            <w:r w:rsidRPr="00685568">
              <w:rPr>
                <w:rFonts w:ascii="Times New Roman" w:hAnsi="Times New Roman" w:cs="Times New Roman"/>
                <w:sz w:val="20"/>
                <w:szCs w:val="20"/>
                <w:vertAlign w:val="superscript"/>
              </w:rPr>
              <w:t xml:space="preserve"> </w:t>
            </w:r>
          </w:p>
          <w:p w14:paraId="00E5B723" w14:textId="77777777" w:rsidR="008841B9" w:rsidRDefault="008841B9" w:rsidP="008841B9">
            <w:pPr>
              <w:pStyle w:val="ListParagraph"/>
              <w:numPr>
                <w:ilvl w:val="0"/>
                <w:numId w:val="10"/>
              </w:numPr>
              <w:ind w:left="216" w:hanging="216"/>
              <w:rPr>
                <w:rFonts w:ascii="Times New Roman" w:hAnsi="Times New Roman" w:cs="Times New Roman"/>
                <w:bCs w:val="0"/>
                <w:sz w:val="20"/>
                <w:szCs w:val="20"/>
              </w:rPr>
            </w:pPr>
            <w:r>
              <w:rPr>
                <w:rFonts w:ascii="Times New Roman" w:hAnsi="Times New Roman" w:cs="Times New Roman"/>
                <w:sz w:val="20"/>
                <w:szCs w:val="20"/>
              </w:rPr>
              <w:t>Do not overdo surveys.</w:t>
            </w:r>
          </w:p>
          <w:p w14:paraId="07AF767D" w14:textId="77777777" w:rsidR="008841B9" w:rsidRPr="00365867" w:rsidRDefault="008841B9" w:rsidP="008841B9">
            <w:pPr>
              <w:pStyle w:val="ListParagraph"/>
              <w:numPr>
                <w:ilvl w:val="0"/>
                <w:numId w:val="10"/>
              </w:numPr>
              <w:ind w:left="216" w:hanging="216"/>
              <w:rPr>
                <w:rFonts w:ascii="Times New Roman" w:hAnsi="Times New Roman" w:cs="Times New Roman"/>
                <w:bCs w:val="0"/>
                <w:sz w:val="20"/>
                <w:szCs w:val="20"/>
              </w:rPr>
            </w:pPr>
            <w:r>
              <w:rPr>
                <w:rFonts w:ascii="Times New Roman" w:hAnsi="Times New Roman" w:cs="Times New Roman"/>
                <w:sz w:val="20"/>
                <w:szCs w:val="20"/>
              </w:rPr>
              <w:lastRenderedPageBreak/>
              <w:t>Primarily formative in nature.</w:t>
            </w:r>
          </w:p>
        </w:tc>
        <w:tc>
          <w:tcPr>
            <w:tcW w:w="9936" w:type="dxa"/>
            <w:tcBorders>
              <w:top w:val="single" w:sz="4" w:space="0" w:color="auto"/>
              <w:bottom w:val="single" w:sz="4" w:space="0" w:color="auto"/>
            </w:tcBorders>
          </w:tcPr>
          <w:p w14:paraId="71613DEF" w14:textId="77777777" w:rsidR="008841B9" w:rsidRPr="00FE5CD7" w:rsidRDefault="008841B9" w:rsidP="00263A5A">
            <w:pPr>
              <w:rPr>
                <w:rFonts w:ascii="Times New Roman" w:hAnsi="Times New Roman" w:cs="Times New Roman"/>
                <w:bCs w:val="0"/>
                <w:sz w:val="20"/>
                <w:szCs w:val="20"/>
              </w:rPr>
            </w:pPr>
            <w:r>
              <w:rPr>
                <w:rFonts w:ascii="Times New Roman" w:hAnsi="Times New Roman" w:cs="Times New Roman"/>
                <w:b/>
                <w:sz w:val="20"/>
                <w:szCs w:val="20"/>
              </w:rPr>
              <w:lastRenderedPageBreak/>
              <w:t>Learning component examples</w:t>
            </w:r>
          </w:p>
          <w:p w14:paraId="3A91E4F2" w14:textId="77777777" w:rsidR="008841B9" w:rsidRPr="00902EA1" w:rsidRDefault="008841B9" w:rsidP="008841B9">
            <w:pPr>
              <w:pStyle w:val="ListParagraph"/>
              <w:numPr>
                <w:ilvl w:val="0"/>
                <w:numId w:val="8"/>
              </w:numPr>
              <w:ind w:left="216" w:hanging="216"/>
              <w:rPr>
                <w:rFonts w:ascii="Times New Roman" w:hAnsi="Times New Roman" w:cs="Times New Roman"/>
                <w:i/>
                <w:iCs w:val="0"/>
                <w:sz w:val="20"/>
                <w:szCs w:val="20"/>
              </w:rPr>
            </w:pPr>
            <w:r w:rsidRPr="00902EA1">
              <w:rPr>
                <w:rFonts w:ascii="Times New Roman" w:hAnsi="Times New Roman" w:cs="Times New Roman"/>
                <w:i/>
                <w:sz w:val="20"/>
                <w:szCs w:val="20"/>
              </w:rPr>
              <w:t xml:space="preserve">Knowledge – Learners complete pre-post knowledge tests </w:t>
            </w:r>
          </w:p>
          <w:p w14:paraId="0A08E0AC" w14:textId="77777777" w:rsidR="008841B9" w:rsidRPr="00902EA1" w:rsidRDefault="008841B9" w:rsidP="008841B9">
            <w:pPr>
              <w:pStyle w:val="ListParagraph"/>
              <w:numPr>
                <w:ilvl w:val="0"/>
                <w:numId w:val="8"/>
              </w:numPr>
              <w:ind w:left="216" w:hanging="216"/>
              <w:rPr>
                <w:rFonts w:ascii="Times New Roman" w:hAnsi="Times New Roman" w:cs="Times New Roman"/>
                <w:i/>
                <w:iCs w:val="0"/>
                <w:sz w:val="20"/>
                <w:szCs w:val="20"/>
              </w:rPr>
            </w:pPr>
            <w:r w:rsidRPr="00902EA1">
              <w:rPr>
                <w:rFonts w:ascii="Times New Roman" w:hAnsi="Times New Roman" w:cs="Times New Roman"/>
                <w:i/>
                <w:sz w:val="20"/>
                <w:szCs w:val="20"/>
              </w:rPr>
              <w:t xml:space="preserve">Skill - Learners role-play caring for a patient, conflict resolution, demonstrate skills </w:t>
            </w:r>
            <w:proofErr w:type="spellStart"/>
            <w:r w:rsidRPr="00902EA1">
              <w:rPr>
                <w:rFonts w:ascii="Times New Roman" w:hAnsi="Times New Roman" w:cs="Times New Roman"/>
                <w:i/>
                <w:sz w:val="20"/>
                <w:szCs w:val="20"/>
              </w:rPr>
              <w:t>ie</w:t>
            </w:r>
            <w:proofErr w:type="spellEnd"/>
            <w:r w:rsidRPr="00902EA1">
              <w:rPr>
                <w:rFonts w:ascii="Times New Roman" w:hAnsi="Times New Roman" w:cs="Times New Roman"/>
                <w:i/>
                <w:sz w:val="20"/>
                <w:szCs w:val="20"/>
              </w:rPr>
              <w:t xml:space="preserve"> care of chest tube, changing central line dressing</w:t>
            </w:r>
          </w:p>
          <w:p w14:paraId="119FE846" w14:textId="77777777" w:rsidR="008841B9" w:rsidRPr="00902EA1" w:rsidRDefault="008841B9" w:rsidP="008841B9">
            <w:pPr>
              <w:pStyle w:val="ListParagraph"/>
              <w:numPr>
                <w:ilvl w:val="0"/>
                <w:numId w:val="8"/>
              </w:numPr>
              <w:ind w:left="216" w:hanging="216"/>
              <w:rPr>
                <w:rFonts w:ascii="Times New Roman" w:hAnsi="Times New Roman" w:cs="Times New Roman"/>
                <w:i/>
                <w:iCs w:val="0"/>
                <w:sz w:val="20"/>
                <w:szCs w:val="20"/>
              </w:rPr>
            </w:pPr>
            <w:r w:rsidRPr="00902EA1">
              <w:rPr>
                <w:rFonts w:ascii="Times New Roman" w:hAnsi="Times New Roman" w:cs="Times New Roman"/>
                <w:i/>
                <w:sz w:val="20"/>
                <w:szCs w:val="20"/>
              </w:rPr>
              <w:t>Attitude – Focus group discussion on benefits of SBE.</w:t>
            </w:r>
          </w:p>
          <w:p w14:paraId="3E9E8B57" w14:textId="77777777" w:rsidR="008841B9" w:rsidRPr="00902EA1" w:rsidRDefault="008841B9" w:rsidP="008841B9">
            <w:pPr>
              <w:pStyle w:val="ListParagraph"/>
              <w:numPr>
                <w:ilvl w:val="0"/>
                <w:numId w:val="8"/>
              </w:numPr>
              <w:ind w:left="216" w:hanging="216"/>
              <w:rPr>
                <w:rFonts w:ascii="Times New Roman" w:hAnsi="Times New Roman" w:cs="Times New Roman"/>
                <w:i/>
                <w:iCs w:val="0"/>
                <w:sz w:val="20"/>
                <w:szCs w:val="20"/>
              </w:rPr>
            </w:pPr>
            <w:r w:rsidRPr="00902EA1">
              <w:rPr>
                <w:rFonts w:ascii="Times New Roman" w:hAnsi="Times New Roman" w:cs="Times New Roman"/>
                <w:i/>
                <w:sz w:val="20"/>
                <w:szCs w:val="20"/>
              </w:rPr>
              <w:t>Confidence – Pre-post survey measuring confidence.</w:t>
            </w:r>
          </w:p>
          <w:p w14:paraId="63544E23" w14:textId="77777777" w:rsidR="008841B9" w:rsidRPr="00902EA1" w:rsidRDefault="008841B9" w:rsidP="008841B9">
            <w:pPr>
              <w:pStyle w:val="ListParagraph"/>
              <w:numPr>
                <w:ilvl w:val="0"/>
                <w:numId w:val="8"/>
              </w:numPr>
              <w:ind w:left="216" w:hanging="216"/>
              <w:rPr>
                <w:rFonts w:ascii="Times New Roman" w:hAnsi="Times New Roman" w:cs="Times New Roman"/>
                <w:i/>
                <w:iCs w:val="0"/>
                <w:sz w:val="20"/>
                <w:szCs w:val="20"/>
              </w:rPr>
            </w:pPr>
            <w:r w:rsidRPr="00902EA1">
              <w:rPr>
                <w:rFonts w:ascii="Times New Roman" w:hAnsi="Times New Roman" w:cs="Times New Roman"/>
                <w:i/>
                <w:sz w:val="20"/>
                <w:szCs w:val="20"/>
              </w:rPr>
              <w:t>Commitment - Action plan created for application of learning on job.</w:t>
            </w:r>
          </w:p>
          <w:p w14:paraId="34468422" w14:textId="77777777" w:rsidR="008841B9" w:rsidRPr="0049539C" w:rsidRDefault="008841B9" w:rsidP="00263A5A">
            <w:pPr>
              <w:pStyle w:val="ListParagraph"/>
              <w:ind w:left="216"/>
              <w:rPr>
                <w:rFonts w:ascii="Times New Roman" w:hAnsi="Times New Roman" w:cs="Times New Roman"/>
                <w:bCs w:val="0"/>
                <w:sz w:val="20"/>
                <w:szCs w:val="20"/>
              </w:rPr>
            </w:pPr>
          </w:p>
        </w:tc>
      </w:tr>
      <w:tr w:rsidR="008841B9" w:rsidRPr="00633015" w14:paraId="6477A55D" w14:textId="77777777" w:rsidTr="008841B9">
        <w:tc>
          <w:tcPr>
            <w:tcW w:w="900" w:type="dxa"/>
            <w:tcBorders>
              <w:top w:val="single" w:sz="4" w:space="0" w:color="auto"/>
              <w:bottom w:val="single" w:sz="4" w:space="0" w:color="auto"/>
            </w:tcBorders>
          </w:tcPr>
          <w:p w14:paraId="31E950E1" w14:textId="77777777" w:rsidR="008841B9" w:rsidRPr="00633015" w:rsidRDefault="008841B9" w:rsidP="00263A5A">
            <w:pPr>
              <w:rPr>
                <w:rFonts w:ascii="Times New Roman" w:hAnsi="Times New Roman" w:cs="Times New Roman"/>
                <w:bCs w:val="0"/>
                <w:sz w:val="20"/>
                <w:szCs w:val="20"/>
              </w:rPr>
            </w:pPr>
            <w:r w:rsidRPr="00633015">
              <w:rPr>
                <w:rFonts w:ascii="Times New Roman" w:hAnsi="Times New Roman" w:cs="Times New Roman"/>
                <w:sz w:val="20"/>
                <w:szCs w:val="20"/>
              </w:rPr>
              <w:t xml:space="preserve">Level 1: </w:t>
            </w:r>
            <w:r w:rsidRPr="00E97171">
              <w:rPr>
                <w:rFonts w:ascii="Times New Roman" w:hAnsi="Times New Roman" w:cs="Times New Roman"/>
                <w:sz w:val="18"/>
                <w:szCs w:val="18"/>
              </w:rPr>
              <w:t>Reaction</w:t>
            </w:r>
          </w:p>
        </w:tc>
        <w:tc>
          <w:tcPr>
            <w:tcW w:w="2700" w:type="dxa"/>
            <w:tcBorders>
              <w:top w:val="single" w:sz="4" w:space="0" w:color="auto"/>
              <w:bottom w:val="single" w:sz="4" w:space="0" w:color="auto"/>
            </w:tcBorders>
          </w:tcPr>
          <w:p w14:paraId="5ED08EC5" w14:textId="77777777" w:rsidR="008841B9" w:rsidRDefault="008841B9" w:rsidP="00263A5A">
            <w:pPr>
              <w:rPr>
                <w:rFonts w:ascii="Times New Roman" w:hAnsi="Times New Roman" w:cs="Times New Roman"/>
                <w:sz w:val="20"/>
                <w:szCs w:val="20"/>
                <w:vertAlign w:val="superscript"/>
              </w:rPr>
            </w:pPr>
            <w:r w:rsidRPr="4E930825">
              <w:rPr>
                <w:rFonts w:ascii="Times New Roman" w:hAnsi="Times New Roman" w:cs="Times New Roman"/>
                <w:sz w:val="20"/>
                <w:szCs w:val="20"/>
              </w:rPr>
              <w:t>Degree to which participants find the training favorable, engaging and relevant to their jobs.</w:t>
            </w:r>
            <w:r w:rsidRPr="00685568">
              <w:rPr>
                <w:rFonts w:ascii="Times New Roman" w:hAnsi="Times New Roman" w:cs="Times New Roman"/>
                <w:sz w:val="20"/>
                <w:szCs w:val="20"/>
                <w:vertAlign w:val="superscript"/>
              </w:rPr>
              <w:t xml:space="preserve"> </w:t>
            </w:r>
          </w:p>
          <w:p w14:paraId="0201FCE7" w14:textId="77777777" w:rsidR="008841B9" w:rsidRDefault="008841B9" w:rsidP="008841B9">
            <w:pPr>
              <w:pStyle w:val="ListParagraph"/>
              <w:numPr>
                <w:ilvl w:val="0"/>
                <w:numId w:val="9"/>
              </w:numPr>
              <w:ind w:left="216" w:hanging="216"/>
              <w:rPr>
                <w:rFonts w:ascii="Times New Roman" w:hAnsi="Times New Roman" w:cs="Times New Roman"/>
                <w:bCs w:val="0"/>
                <w:sz w:val="20"/>
                <w:szCs w:val="20"/>
              </w:rPr>
            </w:pPr>
            <w:r>
              <w:rPr>
                <w:rFonts w:ascii="Times New Roman" w:hAnsi="Times New Roman" w:cs="Times New Roman"/>
                <w:sz w:val="20"/>
                <w:szCs w:val="20"/>
              </w:rPr>
              <w:t>Keep it simple. Ask only what you will use.</w:t>
            </w:r>
          </w:p>
          <w:p w14:paraId="214FDB86" w14:textId="77777777" w:rsidR="008841B9" w:rsidRPr="002656F3" w:rsidRDefault="008841B9" w:rsidP="008841B9">
            <w:pPr>
              <w:pStyle w:val="ListParagraph"/>
              <w:numPr>
                <w:ilvl w:val="0"/>
                <w:numId w:val="9"/>
              </w:numPr>
              <w:ind w:left="216" w:hanging="216"/>
              <w:rPr>
                <w:rFonts w:ascii="Times New Roman" w:hAnsi="Times New Roman" w:cs="Times New Roman"/>
                <w:bCs w:val="0"/>
                <w:sz w:val="20"/>
                <w:szCs w:val="20"/>
              </w:rPr>
            </w:pPr>
            <w:r>
              <w:rPr>
                <w:rFonts w:ascii="Times New Roman" w:hAnsi="Times New Roman" w:cs="Times New Roman"/>
                <w:sz w:val="20"/>
                <w:szCs w:val="20"/>
              </w:rPr>
              <w:t>Formative during training to quickly adjust approach.</w:t>
            </w:r>
          </w:p>
        </w:tc>
        <w:tc>
          <w:tcPr>
            <w:tcW w:w="9936" w:type="dxa"/>
            <w:tcBorders>
              <w:top w:val="single" w:sz="4" w:space="0" w:color="auto"/>
              <w:bottom w:val="single" w:sz="4" w:space="0" w:color="auto"/>
            </w:tcBorders>
          </w:tcPr>
          <w:p w14:paraId="0FA5609A" w14:textId="77777777" w:rsidR="008841B9" w:rsidRDefault="008841B9" w:rsidP="008841B9">
            <w:pPr>
              <w:pStyle w:val="ListParagraph"/>
              <w:numPr>
                <w:ilvl w:val="0"/>
                <w:numId w:val="7"/>
              </w:numPr>
              <w:ind w:left="216" w:hanging="216"/>
              <w:rPr>
                <w:rFonts w:ascii="Times New Roman" w:hAnsi="Times New Roman" w:cs="Times New Roman"/>
                <w:bCs w:val="0"/>
                <w:sz w:val="20"/>
                <w:szCs w:val="20"/>
              </w:rPr>
            </w:pPr>
            <w:r w:rsidRPr="002C4953">
              <w:rPr>
                <w:rFonts w:ascii="Times New Roman" w:hAnsi="Times New Roman" w:cs="Times New Roman"/>
                <w:i/>
                <w:sz w:val="20"/>
                <w:szCs w:val="20"/>
              </w:rPr>
              <w:t>Satisfaction</w:t>
            </w:r>
            <w:r>
              <w:rPr>
                <w:rFonts w:ascii="Times New Roman" w:hAnsi="Times New Roman" w:cs="Times New Roman"/>
                <w:sz w:val="20"/>
                <w:szCs w:val="20"/>
              </w:rPr>
              <w:t xml:space="preserve"> - Trainers use a brief ‘p</w:t>
            </w:r>
            <w:r w:rsidRPr="00A37B30">
              <w:rPr>
                <w:rFonts w:ascii="Times New Roman" w:hAnsi="Times New Roman" w:cs="Times New Roman"/>
                <w:sz w:val="20"/>
                <w:szCs w:val="20"/>
              </w:rPr>
              <w:t>ulse check</w:t>
            </w:r>
            <w:r>
              <w:rPr>
                <w:rFonts w:ascii="Times New Roman" w:hAnsi="Times New Roman" w:cs="Times New Roman"/>
                <w:sz w:val="20"/>
                <w:szCs w:val="20"/>
              </w:rPr>
              <w:t>’</w:t>
            </w:r>
            <w:r w:rsidRPr="00A37B30">
              <w:rPr>
                <w:rFonts w:ascii="Times New Roman" w:hAnsi="Times New Roman" w:cs="Times New Roman"/>
                <w:sz w:val="20"/>
                <w:szCs w:val="20"/>
              </w:rPr>
              <w:t xml:space="preserve"> during training</w:t>
            </w:r>
            <w:r>
              <w:rPr>
                <w:rFonts w:ascii="Times New Roman" w:hAnsi="Times New Roman" w:cs="Times New Roman"/>
                <w:sz w:val="20"/>
                <w:szCs w:val="20"/>
              </w:rPr>
              <w:t xml:space="preserve"> (in-person or online)</w:t>
            </w:r>
            <w:r w:rsidRPr="00A37B30">
              <w:rPr>
                <w:rFonts w:ascii="Times New Roman" w:hAnsi="Times New Roman" w:cs="Times New Roman"/>
                <w:sz w:val="20"/>
                <w:szCs w:val="20"/>
              </w:rPr>
              <w:t xml:space="preserve"> to</w:t>
            </w:r>
            <w:r>
              <w:rPr>
                <w:rFonts w:ascii="Times New Roman" w:hAnsi="Times New Roman" w:cs="Times New Roman"/>
                <w:sz w:val="20"/>
                <w:szCs w:val="20"/>
              </w:rPr>
              <w:t xml:space="preserve"> ask about</w:t>
            </w:r>
            <w:r w:rsidRPr="00A37B30">
              <w:rPr>
                <w:rFonts w:ascii="Times New Roman" w:hAnsi="Times New Roman" w:cs="Times New Roman"/>
                <w:sz w:val="20"/>
                <w:szCs w:val="20"/>
              </w:rPr>
              <w:t xml:space="preserve"> teaching approach</w:t>
            </w:r>
            <w:r>
              <w:rPr>
                <w:rFonts w:ascii="Times New Roman" w:hAnsi="Times New Roman" w:cs="Times New Roman"/>
                <w:sz w:val="20"/>
                <w:szCs w:val="20"/>
              </w:rPr>
              <w:t xml:space="preserve"> and make immediate adjustments.</w:t>
            </w:r>
          </w:p>
          <w:p w14:paraId="5677B1E9" w14:textId="77777777" w:rsidR="008841B9" w:rsidRDefault="008841B9" w:rsidP="008841B9">
            <w:pPr>
              <w:pStyle w:val="ListParagraph"/>
              <w:numPr>
                <w:ilvl w:val="0"/>
                <w:numId w:val="7"/>
              </w:numPr>
              <w:ind w:left="216" w:hanging="216"/>
              <w:rPr>
                <w:rFonts w:ascii="Times New Roman" w:hAnsi="Times New Roman" w:cs="Times New Roman"/>
                <w:bCs w:val="0"/>
                <w:sz w:val="20"/>
                <w:szCs w:val="20"/>
              </w:rPr>
            </w:pPr>
            <w:r w:rsidRPr="002C4953">
              <w:rPr>
                <w:rFonts w:ascii="Times New Roman" w:hAnsi="Times New Roman" w:cs="Times New Roman"/>
                <w:i/>
                <w:sz w:val="20"/>
                <w:szCs w:val="20"/>
              </w:rPr>
              <w:t>Engagement</w:t>
            </w:r>
            <w:r>
              <w:rPr>
                <w:rFonts w:ascii="Times New Roman" w:hAnsi="Times New Roman" w:cs="Times New Roman"/>
                <w:sz w:val="20"/>
                <w:szCs w:val="20"/>
              </w:rPr>
              <w:t xml:space="preserve"> - Dedicated observers monitor engagement during training session.</w:t>
            </w:r>
          </w:p>
          <w:p w14:paraId="48F119CD" w14:textId="77777777" w:rsidR="008841B9" w:rsidRPr="002656F3" w:rsidRDefault="008841B9" w:rsidP="008841B9">
            <w:pPr>
              <w:pStyle w:val="ListParagraph"/>
              <w:numPr>
                <w:ilvl w:val="0"/>
                <w:numId w:val="7"/>
              </w:numPr>
              <w:ind w:left="216" w:hanging="216"/>
              <w:rPr>
                <w:rFonts w:ascii="Times New Roman" w:hAnsi="Times New Roman" w:cs="Times New Roman"/>
                <w:sz w:val="20"/>
                <w:szCs w:val="20"/>
              </w:rPr>
            </w:pPr>
            <w:r w:rsidRPr="4E930825">
              <w:rPr>
                <w:rFonts w:ascii="Times New Roman" w:hAnsi="Times New Roman" w:cs="Times New Roman"/>
                <w:i/>
                <w:sz w:val="20"/>
                <w:szCs w:val="20"/>
              </w:rPr>
              <w:t>Relevance</w:t>
            </w:r>
            <w:r w:rsidRPr="4E930825">
              <w:rPr>
                <w:rFonts w:ascii="Times New Roman" w:hAnsi="Times New Roman" w:cs="Times New Roman"/>
                <w:sz w:val="20"/>
                <w:szCs w:val="20"/>
              </w:rPr>
              <w:t xml:space="preserve"> - A delayed post training survey is completed by educators on relevance once had chance to use.</w:t>
            </w:r>
          </w:p>
        </w:tc>
      </w:tr>
    </w:tbl>
    <w:p w14:paraId="5CF5C6DA" w14:textId="2537EC8D" w:rsidR="47F935FA" w:rsidRDefault="47F935FA" w:rsidP="47F935FA">
      <w:pPr>
        <w:rPr>
          <w:b/>
          <w:sz w:val="32"/>
          <w:szCs w:val="32"/>
        </w:rPr>
      </w:pPr>
    </w:p>
    <w:p w14:paraId="02062DD7" w14:textId="59BABB99" w:rsidR="004E13F3" w:rsidRDefault="00370651">
      <w:pPr>
        <w:rPr>
          <w:b/>
          <w:bCs w:val="0"/>
          <w:sz w:val="48"/>
          <w:szCs w:val="48"/>
        </w:rPr>
      </w:pPr>
      <w:r w:rsidRPr="00370651">
        <w:rPr>
          <w:b/>
          <w:bCs w:val="0"/>
          <w:noProof/>
          <w:sz w:val="48"/>
          <w:szCs w:val="48"/>
        </w:rPr>
        <w:lastRenderedPageBreak/>
        <mc:AlternateContent>
          <mc:Choice Requires="wps">
            <w:drawing>
              <wp:anchor distT="45720" distB="45720" distL="114300" distR="114300" simplePos="0" relativeHeight="251792384" behindDoc="0" locked="0" layoutInCell="1" allowOverlap="1" wp14:anchorId="05E1B7D7" wp14:editId="32C87AB5">
                <wp:simplePos x="0" y="0"/>
                <wp:positionH relativeFrom="column">
                  <wp:posOffset>5205095</wp:posOffset>
                </wp:positionH>
                <wp:positionV relativeFrom="paragraph">
                  <wp:posOffset>1436370</wp:posOffset>
                </wp:positionV>
                <wp:extent cx="3712845" cy="318389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3183890"/>
                        </a:xfrm>
                        <a:prstGeom prst="rect">
                          <a:avLst/>
                        </a:prstGeom>
                        <a:solidFill>
                          <a:srgbClr val="FFFFFF"/>
                        </a:solidFill>
                        <a:ln w="9525">
                          <a:solidFill>
                            <a:srgbClr val="000000"/>
                          </a:solidFill>
                          <a:miter lim="800000"/>
                          <a:headEnd/>
                          <a:tailEnd/>
                        </a:ln>
                      </wps:spPr>
                      <wps:txbx>
                        <w:txbxContent>
                          <w:p w14:paraId="749DD413" w14:textId="5516DBE6" w:rsidR="00370651" w:rsidRDefault="00370651">
                            <w:r w:rsidRPr="00370651">
                              <w:rPr>
                                <w:b/>
                                <w:bCs w:val="0"/>
                                <w:noProof/>
                                <w:sz w:val="48"/>
                                <w:szCs w:val="48"/>
                              </w:rPr>
                              <w:drawing>
                                <wp:inline distT="0" distB="0" distL="0" distR="0" wp14:anchorId="3BE8F48E" wp14:editId="037A4806">
                                  <wp:extent cx="3576955" cy="2937164"/>
                                  <wp:effectExtent l="0" t="0" r="444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4893" cy="2951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B7D7" id="Text Box 2" o:spid="_x0000_s1029" type="#_x0000_t202" style="position:absolute;margin-left:409.85pt;margin-top:113.1pt;width:292.35pt;height:250.7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C1KgIAAE4EAAAOAAAAZHJzL2Uyb0RvYy54bWysVNuO2yAQfa/Uf0C8N46dpJt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">
                <v:textbox>
                  <w:txbxContent>
                    <w:p w14:paraId="749DD413" w14:textId="5516DBE6" w:rsidR="00370651" w:rsidRDefault="00370651">
                      <w:r w:rsidRPr="00370651">
                        <w:rPr>
                          <w:b/>
                          <w:bCs w:val="0"/>
                          <w:noProof/>
                          <w:sz w:val="48"/>
                          <w:szCs w:val="48"/>
                        </w:rPr>
                        <w:drawing>
                          <wp:inline distT="0" distB="0" distL="0" distR="0" wp14:anchorId="3BE8F48E" wp14:editId="037A4806">
                            <wp:extent cx="3576955" cy="2937164"/>
                            <wp:effectExtent l="0" t="0" r="444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4893" cy="2951893"/>
                                    </a:xfrm>
                                    <a:prstGeom prst="rect">
                                      <a:avLst/>
                                    </a:prstGeom>
                                  </pic:spPr>
                                </pic:pic>
                              </a:graphicData>
                            </a:graphic>
                          </wp:inline>
                        </w:drawing>
                      </w:r>
                    </w:p>
                  </w:txbxContent>
                </v:textbox>
                <w10:wrap type="square"/>
              </v:shape>
            </w:pict>
          </mc:Fallback>
        </mc:AlternateContent>
      </w:r>
      <w:r w:rsidRPr="00370651">
        <w:rPr>
          <w:b/>
          <w:bCs w:val="0"/>
          <w:noProof/>
          <w:sz w:val="48"/>
          <w:szCs w:val="48"/>
        </w:rPr>
        <w:drawing>
          <wp:inline distT="0" distB="0" distL="0" distR="0" wp14:anchorId="63488489" wp14:editId="3140D975">
            <wp:extent cx="5014028" cy="5706687"/>
            <wp:effectExtent l="0" t="0" r="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4316" cy="5718396"/>
                    </a:xfrm>
                    <a:prstGeom prst="rect">
                      <a:avLst/>
                    </a:prstGeom>
                  </pic:spPr>
                </pic:pic>
              </a:graphicData>
            </a:graphic>
          </wp:inline>
        </w:drawing>
      </w:r>
      <w:r w:rsidRPr="00370651">
        <w:rPr>
          <w:b/>
          <w:bCs w:val="0"/>
          <w:sz w:val="48"/>
          <w:szCs w:val="48"/>
        </w:rPr>
        <w:t xml:space="preserve">  </w:t>
      </w:r>
      <w:r w:rsidR="004E13F3">
        <w:rPr>
          <w:b/>
          <w:bCs w:val="0"/>
          <w:sz w:val="48"/>
          <w:szCs w:val="48"/>
        </w:rPr>
        <w:br w:type="page"/>
      </w:r>
    </w:p>
    <w:p w14:paraId="75B6979D" w14:textId="77777777" w:rsidR="00750435" w:rsidRPr="001514A5" w:rsidRDefault="00750435" w:rsidP="00750435">
      <w:pPr>
        <w:rPr>
          <w:b/>
          <w:sz w:val="32"/>
          <w:szCs w:val="32"/>
        </w:rPr>
      </w:pPr>
      <w:r w:rsidRPr="47F935FA">
        <w:rPr>
          <w:b/>
          <w:sz w:val="32"/>
          <w:szCs w:val="32"/>
        </w:rPr>
        <w:lastRenderedPageBreak/>
        <w:t xml:space="preserve">ANSWERS </w:t>
      </w:r>
    </w:p>
    <w:p w14:paraId="78E358F1" w14:textId="3ED0697E" w:rsidR="00750435" w:rsidRPr="00750435" w:rsidRDefault="00750435" w:rsidP="00750435">
      <w:pPr>
        <w:rPr>
          <w:rFonts w:eastAsiaTheme="minorEastAsia" w:cstheme="minorBidi"/>
          <w:bCs w:val="0"/>
        </w:rPr>
      </w:pPr>
      <w:r>
        <w:rPr>
          <w:bCs w:val="0"/>
        </w:rPr>
        <w:t xml:space="preserve">1. </w:t>
      </w:r>
      <w:r w:rsidRPr="00750435">
        <w:rPr>
          <w:bCs w:val="0"/>
        </w:rPr>
        <w:t>R, 2. V, 3. R, 4. R, 5. V, 6. R, 7. V, 8. V, 9. V</w:t>
      </w:r>
    </w:p>
    <w:p w14:paraId="5C771FFE" w14:textId="45FFD11D" w:rsidR="00501C78" w:rsidRPr="008B675A" w:rsidRDefault="00501C78" w:rsidP="00501C78">
      <w:pPr>
        <w:rPr>
          <w:b/>
          <w:bCs w:val="0"/>
          <w:sz w:val="48"/>
          <w:szCs w:val="48"/>
        </w:rPr>
      </w:pPr>
      <w:r w:rsidRPr="008B675A">
        <w:rPr>
          <w:b/>
          <w:bCs w:val="0"/>
          <w:sz w:val="48"/>
          <w:szCs w:val="48"/>
        </w:rPr>
        <w:t>Weblinks</w:t>
      </w:r>
    </w:p>
    <w:p w14:paraId="52062A6F" w14:textId="39E3EFC5" w:rsidR="00ED4775" w:rsidRPr="00750435" w:rsidRDefault="00531363" w:rsidP="008B675A">
      <w:pPr>
        <w:spacing w:after="0" w:line="240" w:lineRule="auto"/>
        <w:rPr>
          <w:b/>
          <w:bCs w:val="0"/>
          <w:sz w:val="36"/>
          <w:szCs w:val="36"/>
        </w:rPr>
      </w:pPr>
      <w:hyperlink r:id="rId18" w:history="1">
        <w:r w:rsidR="00ED4775" w:rsidRPr="00750435">
          <w:rPr>
            <w:rStyle w:val="Hyperlink"/>
            <w:b/>
            <w:sz w:val="36"/>
            <w:szCs w:val="36"/>
          </w:rPr>
          <w:t>Standards of Best Practice: Simulation</w:t>
        </w:r>
        <w:r w:rsidR="00DD434D" w:rsidRPr="00750435">
          <w:rPr>
            <w:rStyle w:val="Hyperlink"/>
            <w:b/>
            <w:sz w:val="36"/>
            <w:szCs w:val="36"/>
          </w:rPr>
          <w:t>©</w:t>
        </w:r>
      </w:hyperlink>
    </w:p>
    <w:p w14:paraId="5196C967" w14:textId="7C51269F" w:rsidR="00ED4775" w:rsidRPr="00750435" w:rsidRDefault="00531363" w:rsidP="008B675A">
      <w:pPr>
        <w:spacing w:after="0" w:line="240" w:lineRule="auto"/>
        <w:rPr>
          <w:b/>
          <w:bCs w:val="0"/>
          <w:sz w:val="36"/>
          <w:szCs w:val="36"/>
        </w:rPr>
      </w:pPr>
      <w:hyperlink r:id="rId19" w:history="1">
        <w:r w:rsidR="00ED4775" w:rsidRPr="00750435">
          <w:rPr>
            <w:rStyle w:val="Hyperlink"/>
            <w:b/>
            <w:sz w:val="36"/>
            <w:szCs w:val="36"/>
          </w:rPr>
          <w:t>ASPE</w:t>
        </w:r>
        <w:r w:rsidR="000950E7" w:rsidRPr="00750435">
          <w:rPr>
            <w:rStyle w:val="Hyperlink"/>
            <w:b/>
            <w:sz w:val="36"/>
            <w:szCs w:val="36"/>
          </w:rPr>
          <w:t xml:space="preserve"> Standards of Best Practice</w:t>
        </w:r>
      </w:hyperlink>
    </w:p>
    <w:p w14:paraId="20B94F88" w14:textId="4531C342" w:rsidR="00ED4775" w:rsidRPr="00750435" w:rsidRDefault="00531363" w:rsidP="008B675A">
      <w:pPr>
        <w:spacing w:after="0" w:line="240" w:lineRule="auto"/>
        <w:rPr>
          <w:rStyle w:val="Hyperlink"/>
          <w:b/>
          <w:sz w:val="36"/>
          <w:szCs w:val="36"/>
        </w:rPr>
      </w:pPr>
      <w:hyperlink r:id="rId20" w:history="1">
        <w:r w:rsidR="00072822" w:rsidRPr="00750435">
          <w:rPr>
            <w:rStyle w:val="Hyperlink"/>
            <w:b/>
            <w:sz w:val="36"/>
            <w:szCs w:val="36"/>
          </w:rPr>
          <w:t xml:space="preserve">Society for Simulation in Healthcare </w:t>
        </w:r>
        <w:r w:rsidR="00ED4775" w:rsidRPr="00750435">
          <w:rPr>
            <w:rStyle w:val="Hyperlink"/>
            <w:b/>
            <w:sz w:val="36"/>
            <w:szCs w:val="36"/>
          </w:rPr>
          <w:t>Dictionary</w:t>
        </w:r>
      </w:hyperlink>
    </w:p>
    <w:p w14:paraId="76024AA8" w14:textId="77777777" w:rsidR="001514A5" w:rsidRPr="00750435" w:rsidRDefault="00531363" w:rsidP="001514A5">
      <w:pPr>
        <w:spacing w:after="0" w:line="240" w:lineRule="auto"/>
        <w:rPr>
          <w:b/>
          <w:color w:val="0563C1" w:themeColor="hyperlink"/>
          <w:sz w:val="36"/>
          <w:szCs w:val="36"/>
          <w:u w:val="single"/>
          <w:lang w:val="en-US"/>
        </w:rPr>
      </w:pPr>
      <w:hyperlink r:id="rId21" w:history="1">
        <w:r w:rsidR="001514A5" w:rsidRPr="00750435">
          <w:rPr>
            <w:rStyle w:val="Hyperlink"/>
            <w:b/>
            <w:sz w:val="36"/>
            <w:szCs w:val="36"/>
            <w:lang w:val="en-US"/>
          </w:rPr>
          <w:t>Evaluating Healthcare Simulation</w:t>
        </w:r>
      </w:hyperlink>
    </w:p>
    <w:p w14:paraId="7AA31156" w14:textId="26D3929D" w:rsidR="002F7A27" w:rsidRPr="00750435" w:rsidRDefault="0009626F" w:rsidP="00750435">
      <w:pPr>
        <w:spacing w:before="120"/>
        <w:rPr>
          <w:b/>
          <w:bCs w:val="0"/>
          <w:sz w:val="48"/>
          <w:szCs w:val="48"/>
        </w:rPr>
      </w:pPr>
      <w:r w:rsidRPr="00565030">
        <w:rPr>
          <w:b/>
          <w:bCs w:val="0"/>
          <w:sz w:val="48"/>
          <w:szCs w:val="48"/>
        </w:rPr>
        <w:t>References</w:t>
      </w:r>
      <w:r w:rsidR="00EA3A93" w:rsidRPr="000B17CC">
        <w:rPr>
          <w:sz w:val="28"/>
          <w:szCs w:val="28"/>
        </w:rPr>
        <w:fldChar w:fldCharType="begin"/>
      </w:r>
      <w:r w:rsidR="005D3B06" w:rsidRPr="000B17CC">
        <w:rPr>
          <w:sz w:val="28"/>
          <w:szCs w:val="28"/>
        </w:rPr>
        <w:instrText xml:space="preserve"> ADDIN ZOTERO_BIBL {"uncited":[],"omitted":[],"custom":[]} CSL_BIBLIOGRAPHY </w:instrText>
      </w:r>
      <w:r w:rsidR="00EA3A93" w:rsidRPr="000B17CC">
        <w:rPr>
          <w:sz w:val="28"/>
          <w:szCs w:val="28"/>
        </w:rPr>
        <w:fldChar w:fldCharType="separate"/>
      </w:r>
    </w:p>
    <w:p w14:paraId="72C1928B" w14:textId="6229DA28" w:rsidR="002F7A27" w:rsidRPr="000B17CC" w:rsidRDefault="002F7A27" w:rsidP="000B17CC">
      <w:pPr>
        <w:pStyle w:val="Bibliography"/>
        <w:spacing w:line="240" w:lineRule="auto"/>
        <w:rPr>
          <w:rFonts w:ascii="Calibri" w:hAnsi="Calibri" w:cs="Calibri"/>
          <w:sz w:val="28"/>
          <w:szCs w:val="28"/>
        </w:rPr>
      </w:pPr>
      <w:r w:rsidRPr="000B17CC">
        <w:rPr>
          <w:rFonts w:cstheme="minorHAnsi"/>
          <w:color w:val="212121"/>
          <w:sz w:val="28"/>
          <w:szCs w:val="28"/>
        </w:rPr>
        <w:t xml:space="preserve">Foronda, C., &amp; Bauman, E. (2018). ISBAR Interprofessional Communication Rubric. Retrieved from </w:t>
      </w:r>
      <w:hyperlink r:id="rId22" w:tgtFrame="_blank" w:history="1">
        <w:r w:rsidRPr="000B17CC">
          <w:rPr>
            <w:rStyle w:val="Hyperlink"/>
            <w:rFonts w:cstheme="minorHAnsi"/>
            <w:color w:val="475C66"/>
            <w:sz w:val="28"/>
            <w:szCs w:val="28"/>
          </w:rPr>
          <w:t>https://sites.google.com/view/evaluatinghealthcaresimulation/iicr</w:t>
        </w:r>
      </w:hyperlink>
    </w:p>
    <w:p w14:paraId="545FE777" w14:textId="77777777" w:rsidR="00220166" w:rsidRPr="000B17CC" w:rsidRDefault="00220166" w:rsidP="000B17CC">
      <w:pPr>
        <w:pStyle w:val="Bibliography"/>
        <w:spacing w:line="240" w:lineRule="auto"/>
        <w:rPr>
          <w:rFonts w:ascii="Calibri" w:hAnsi="Calibri" w:cs="Calibri"/>
          <w:sz w:val="28"/>
          <w:szCs w:val="28"/>
        </w:rPr>
      </w:pPr>
      <w:r w:rsidRPr="000B17CC">
        <w:rPr>
          <w:sz w:val="28"/>
          <w:szCs w:val="28"/>
        </w:rPr>
        <w:fldChar w:fldCharType="begin"/>
      </w:r>
      <w:r w:rsidRPr="000B17CC">
        <w:rPr>
          <w:sz w:val="28"/>
          <w:szCs w:val="28"/>
        </w:rPr>
        <w:instrText xml:space="preserve"> ADDIN ZOTERO_BIBL {"uncited":[],"omitted":[],"custom":[]} CSL_BIBLIOGRAPHY </w:instrText>
      </w:r>
      <w:r w:rsidRPr="000B17CC">
        <w:rPr>
          <w:sz w:val="28"/>
          <w:szCs w:val="28"/>
        </w:rPr>
        <w:fldChar w:fldCharType="separate"/>
      </w:r>
      <w:r w:rsidRPr="000B17CC">
        <w:rPr>
          <w:rFonts w:ascii="Calibri" w:hAnsi="Calibri" w:cs="Calibri"/>
          <w:sz w:val="28"/>
          <w:szCs w:val="28"/>
        </w:rPr>
        <w:t xml:space="preserve">Foisy-Doll, C., &amp; Leighton, K. (2018). </w:t>
      </w:r>
      <w:r w:rsidRPr="000B17CC">
        <w:rPr>
          <w:rFonts w:ascii="Calibri" w:hAnsi="Calibri" w:cs="Calibri"/>
          <w:i/>
          <w:sz w:val="28"/>
          <w:szCs w:val="28"/>
        </w:rPr>
        <w:t>Simulation champions: Fostering courage, caring, and connection</w:t>
      </w:r>
      <w:r w:rsidRPr="000B17CC">
        <w:rPr>
          <w:rFonts w:ascii="Calibri" w:hAnsi="Calibri" w:cs="Calibri"/>
          <w:sz w:val="28"/>
          <w:szCs w:val="28"/>
        </w:rPr>
        <w:t xml:space="preserve"> (1st ed.). Wolters Kluwer.</w:t>
      </w:r>
    </w:p>
    <w:p w14:paraId="4E7FAA2F" w14:textId="7E3FADD9" w:rsidR="002F7A27" w:rsidRPr="000B17CC" w:rsidRDefault="00220166" w:rsidP="000B17CC">
      <w:pPr>
        <w:pStyle w:val="Bibliography"/>
        <w:spacing w:line="240" w:lineRule="auto"/>
        <w:rPr>
          <w:rFonts w:ascii="Calibri" w:hAnsi="Calibri" w:cs="Calibri"/>
          <w:sz w:val="28"/>
          <w:szCs w:val="28"/>
        </w:rPr>
      </w:pPr>
      <w:r w:rsidRPr="000B17CC">
        <w:rPr>
          <w:sz w:val="28"/>
          <w:szCs w:val="28"/>
        </w:rPr>
        <w:fldChar w:fldCharType="end"/>
      </w:r>
      <w:r w:rsidR="002F7A27" w:rsidRPr="000B17CC">
        <w:rPr>
          <w:rFonts w:ascii="Calibri" w:hAnsi="Calibri" w:cs="Calibri"/>
          <w:sz w:val="28"/>
          <w:szCs w:val="28"/>
        </w:rPr>
        <w:t xml:space="preserve">McGaghie, W., Draycott, T., Dunn, W., Lopez, C., &amp; Stefanidis, D. (2011). Evaluating the impact of simulation on translational patient outcomes. </w:t>
      </w:r>
      <w:r w:rsidR="002F7A27" w:rsidRPr="000B17CC">
        <w:rPr>
          <w:rFonts w:ascii="Calibri" w:hAnsi="Calibri" w:cs="Calibri"/>
          <w:i/>
          <w:sz w:val="28"/>
          <w:szCs w:val="28"/>
        </w:rPr>
        <w:t>Simulation in Healthcare</w:t>
      </w:r>
      <w:r w:rsidR="002F7A27" w:rsidRPr="000B17CC">
        <w:rPr>
          <w:rFonts w:ascii="Calibri" w:hAnsi="Calibri" w:cs="Calibri"/>
          <w:sz w:val="28"/>
          <w:szCs w:val="28"/>
        </w:rPr>
        <w:t xml:space="preserve">, </w:t>
      </w:r>
      <w:r w:rsidR="002F7A27" w:rsidRPr="000B17CC">
        <w:rPr>
          <w:rFonts w:ascii="Calibri" w:hAnsi="Calibri" w:cs="Calibri"/>
          <w:i/>
          <w:sz w:val="28"/>
          <w:szCs w:val="28"/>
        </w:rPr>
        <w:t>6</w:t>
      </w:r>
      <w:r w:rsidR="002F7A27" w:rsidRPr="000B17CC">
        <w:rPr>
          <w:rFonts w:ascii="Calibri" w:hAnsi="Calibri" w:cs="Calibri"/>
          <w:sz w:val="28"/>
          <w:szCs w:val="28"/>
        </w:rPr>
        <w:t>(August supplement). https://doi.org/10.1097/SIH.0b013e318222fde9</w:t>
      </w:r>
    </w:p>
    <w:p w14:paraId="70ADB08F" w14:textId="25F91CE6" w:rsidR="000B17CC" w:rsidRPr="000B17CC" w:rsidRDefault="000B17CC" w:rsidP="000B17CC">
      <w:pPr>
        <w:pStyle w:val="Bibliography"/>
        <w:spacing w:line="240" w:lineRule="auto"/>
        <w:rPr>
          <w:rFonts w:ascii="Calibri" w:hAnsi="Calibri" w:cs="Calibri"/>
          <w:sz w:val="28"/>
          <w:szCs w:val="28"/>
        </w:rPr>
      </w:pPr>
      <w:r w:rsidRPr="000B17CC">
        <w:rPr>
          <w:sz w:val="28"/>
          <w:szCs w:val="28"/>
        </w:rPr>
        <w:fldChar w:fldCharType="begin"/>
      </w:r>
      <w:r w:rsidRPr="000B17CC">
        <w:rPr>
          <w:sz w:val="28"/>
          <w:szCs w:val="28"/>
        </w:rPr>
        <w:instrText xml:space="preserve"> ADDIN ZOTERO_BIBL {"uncited":[],"omitted":[],"custom":[]} CSL_BIBLIOGRAPHY </w:instrText>
      </w:r>
      <w:r w:rsidRPr="000B17CC">
        <w:rPr>
          <w:sz w:val="28"/>
          <w:szCs w:val="28"/>
        </w:rPr>
        <w:fldChar w:fldCharType="separate"/>
      </w:r>
      <w:r w:rsidRPr="000B17CC">
        <w:rPr>
          <w:rFonts w:ascii="Calibri" w:hAnsi="Calibri" w:cs="Calibri"/>
          <w:sz w:val="28"/>
          <w:szCs w:val="28"/>
        </w:rPr>
        <w:t xml:space="preserve">McGaghie, W. C., Issenberg, S. B., Barsuk, J. H., &amp; Wayne, D. B. (2014). A critical review of simulation-based mastery learning with translational outcomes. </w:t>
      </w:r>
      <w:r w:rsidRPr="000B17CC">
        <w:rPr>
          <w:rFonts w:ascii="Calibri" w:hAnsi="Calibri" w:cs="Calibri"/>
          <w:i/>
          <w:sz w:val="28"/>
          <w:szCs w:val="28"/>
        </w:rPr>
        <w:t>Medical Education</w:t>
      </w:r>
      <w:r w:rsidRPr="000B17CC">
        <w:rPr>
          <w:rFonts w:ascii="Calibri" w:hAnsi="Calibri" w:cs="Calibri"/>
          <w:sz w:val="28"/>
          <w:szCs w:val="28"/>
        </w:rPr>
        <w:t xml:space="preserve">, </w:t>
      </w:r>
      <w:r w:rsidRPr="000B17CC">
        <w:rPr>
          <w:rFonts w:ascii="Calibri" w:hAnsi="Calibri" w:cs="Calibri"/>
          <w:i/>
          <w:sz w:val="28"/>
          <w:szCs w:val="28"/>
        </w:rPr>
        <w:t>48</w:t>
      </w:r>
      <w:r w:rsidRPr="000B17CC">
        <w:rPr>
          <w:rFonts w:ascii="Calibri" w:hAnsi="Calibri" w:cs="Calibri"/>
          <w:sz w:val="28"/>
          <w:szCs w:val="28"/>
        </w:rPr>
        <w:t>(4), 375–385. https://doi.org/10.1111/medu.12391</w:t>
      </w:r>
    </w:p>
    <w:p w14:paraId="38A9B677" w14:textId="1554BA0F" w:rsidR="00BF3DF3" w:rsidRPr="000B17CC" w:rsidRDefault="000B17CC" w:rsidP="000B17CC">
      <w:pPr>
        <w:pStyle w:val="Bibliography"/>
        <w:spacing w:line="240" w:lineRule="auto"/>
        <w:rPr>
          <w:rFonts w:ascii="Calibri" w:hAnsi="Calibri" w:cs="Calibri"/>
          <w:sz w:val="28"/>
          <w:szCs w:val="28"/>
        </w:rPr>
      </w:pPr>
      <w:r w:rsidRPr="000B17CC">
        <w:rPr>
          <w:sz w:val="28"/>
          <w:szCs w:val="28"/>
        </w:rPr>
        <w:fldChar w:fldCharType="end"/>
      </w:r>
      <w:r w:rsidR="00BF3DF3" w:rsidRPr="000B17CC">
        <w:rPr>
          <w:rFonts w:ascii="Calibri" w:hAnsi="Calibri" w:cs="Calibri"/>
          <w:sz w:val="28"/>
          <w:szCs w:val="28"/>
        </w:rPr>
        <w:t xml:space="preserve">Onwochei, D. N., Halpern, S., &amp; Balki, M. (2017). Teamwork Assessment Tools in Obstetric Emergencies: A Systematic Review. </w:t>
      </w:r>
      <w:r w:rsidR="00BF3DF3" w:rsidRPr="000B17CC">
        <w:rPr>
          <w:rFonts w:ascii="Calibri" w:hAnsi="Calibri" w:cs="Calibri"/>
          <w:i/>
          <w:sz w:val="28"/>
          <w:szCs w:val="28"/>
        </w:rPr>
        <w:t>Simulation in Healthcare</w:t>
      </w:r>
      <w:r w:rsidR="00BF3DF3" w:rsidRPr="000B17CC">
        <w:rPr>
          <w:rFonts w:ascii="Calibri" w:hAnsi="Calibri" w:cs="Calibri"/>
          <w:sz w:val="28"/>
          <w:szCs w:val="28"/>
        </w:rPr>
        <w:t xml:space="preserve">, </w:t>
      </w:r>
      <w:r w:rsidR="00BF3DF3" w:rsidRPr="000B17CC">
        <w:rPr>
          <w:rFonts w:ascii="Calibri" w:hAnsi="Calibri" w:cs="Calibri"/>
          <w:i/>
          <w:sz w:val="28"/>
          <w:szCs w:val="28"/>
        </w:rPr>
        <w:t>12</w:t>
      </w:r>
      <w:r w:rsidR="00BF3DF3" w:rsidRPr="000B17CC">
        <w:rPr>
          <w:rFonts w:ascii="Calibri" w:hAnsi="Calibri" w:cs="Calibri"/>
          <w:sz w:val="28"/>
          <w:szCs w:val="28"/>
        </w:rPr>
        <w:t>(3). https://journals.lww.com/simulationinhealthcare/Fulltext/2017/06000/Teamwork_Assessment_Tools_in_Obstetric.5.aspx</w:t>
      </w:r>
    </w:p>
    <w:p w14:paraId="61C9D2FD" w14:textId="4DCB82B1" w:rsidR="00BF3DF3" w:rsidRPr="000B17CC" w:rsidRDefault="00BF3DF3" w:rsidP="000B17CC">
      <w:pPr>
        <w:pStyle w:val="Bibliography"/>
        <w:spacing w:line="240" w:lineRule="auto"/>
        <w:rPr>
          <w:rFonts w:ascii="Calibri" w:hAnsi="Calibri" w:cs="Calibri"/>
          <w:sz w:val="28"/>
          <w:szCs w:val="28"/>
        </w:rPr>
      </w:pPr>
      <w:r w:rsidRPr="000B17CC">
        <w:rPr>
          <w:rFonts w:ascii="Calibri" w:hAnsi="Calibri" w:cs="Calibri"/>
          <w:sz w:val="28"/>
          <w:szCs w:val="28"/>
        </w:rPr>
        <w:t xml:space="preserve">Paige, J. B., Graham, L., &amp; Sittner, B. (2020). Formal Training Efforts to Develop Simulation Educators: An Integrative Review. </w:t>
      </w:r>
      <w:r w:rsidRPr="000B17CC">
        <w:rPr>
          <w:rFonts w:ascii="Calibri" w:hAnsi="Calibri" w:cs="Calibri"/>
          <w:i/>
          <w:sz w:val="28"/>
          <w:szCs w:val="28"/>
        </w:rPr>
        <w:t>Simulation in Healthcare</w:t>
      </w:r>
      <w:r w:rsidRPr="000B17CC">
        <w:rPr>
          <w:rFonts w:ascii="Calibri" w:hAnsi="Calibri" w:cs="Calibri"/>
          <w:sz w:val="28"/>
          <w:szCs w:val="28"/>
        </w:rPr>
        <w:t xml:space="preserve">, </w:t>
      </w:r>
      <w:r w:rsidRPr="000B17CC">
        <w:rPr>
          <w:rFonts w:ascii="Calibri" w:hAnsi="Calibri" w:cs="Calibri"/>
          <w:i/>
          <w:sz w:val="28"/>
          <w:szCs w:val="28"/>
        </w:rPr>
        <w:t>15</w:t>
      </w:r>
      <w:r w:rsidRPr="000B17CC">
        <w:rPr>
          <w:rFonts w:ascii="Calibri" w:hAnsi="Calibri" w:cs="Calibri"/>
          <w:sz w:val="28"/>
          <w:szCs w:val="28"/>
        </w:rPr>
        <w:t xml:space="preserve">(4). </w:t>
      </w:r>
    </w:p>
    <w:p w14:paraId="16B012FF" w14:textId="13619DAA" w:rsidR="00BF3DF3" w:rsidRPr="000B17CC" w:rsidRDefault="00BF3DF3" w:rsidP="000B17CC">
      <w:pPr>
        <w:pStyle w:val="Bibliography"/>
        <w:spacing w:line="240" w:lineRule="auto"/>
        <w:rPr>
          <w:rFonts w:ascii="Calibri" w:hAnsi="Calibri" w:cs="Calibri"/>
          <w:sz w:val="28"/>
          <w:szCs w:val="28"/>
        </w:rPr>
      </w:pPr>
      <w:r w:rsidRPr="000B17CC">
        <w:rPr>
          <w:rFonts w:ascii="Calibri" w:hAnsi="Calibri" w:cs="Calibri"/>
          <w:sz w:val="28"/>
          <w:szCs w:val="28"/>
        </w:rPr>
        <w:lastRenderedPageBreak/>
        <w:t xml:space="preserve">Santomauro, C. M., Hill, A., McCurdie, T., &amp; McGlashan, H. L. (2020). Improving the Quality of Evaluation Data in Simulation-Based Healthcare Improvement Projects: A Practitioner’s Guide to Choosing and Using Published Measurement Tools. </w:t>
      </w:r>
      <w:r w:rsidRPr="000B17CC">
        <w:rPr>
          <w:rFonts w:ascii="Calibri" w:hAnsi="Calibri" w:cs="Calibri"/>
          <w:i/>
          <w:sz w:val="28"/>
          <w:szCs w:val="28"/>
        </w:rPr>
        <w:t>Simulation in Healthcare</w:t>
      </w:r>
      <w:r w:rsidRPr="000B17CC">
        <w:rPr>
          <w:rFonts w:ascii="Calibri" w:hAnsi="Calibri" w:cs="Calibri"/>
          <w:sz w:val="28"/>
          <w:szCs w:val="28"/>
        </w:rPr>
        <w:t xml:space="preserve">, </w:t>
      </w:r>
      <w:r w:rsidRPr="000B17CC">
        <w:rPr>
          <w:rFonts w:ascii="Calibri" w:hAnsi="Calibri" w:cs="Calibri"/>
          <w:i/>
          <w:sz w:val="28"/>
          <w:szCs w:val="28"/>
        </w:rPr>
        <w:t>15</w:t>
      </w:r>
      <w:r w:rsidRPr="000B17CC">
        <w:rPr>
          <w:rFonts w:ascii="Calibri" w:hAnsi="Calibri" w:cs="Calibri"/>
          <w:sz w:val="28"/>
          <w:szCs w:val="28"/>
        </w:rPr>
        <w:t xml:space="preserve">(5). </w:t>
      </w:r>
    </w:p>
    <w:p w14:paraId="7BD5875E" w14:textId="22EA42AC" w:rsidR="00BF3DF3" w:rsidRPr="000B17CC" w:rsidRDefault="00BF3DF3" w:rsidP="000B17CC">
      <w:pPr>
        <w:pStyle w:val="Bibliography"/>
        <w:spacing w:line="240" w:lineRule="auto"/>
        <w:rPr>
          <w:rFonts w:ascii="Calibri" w:hAnsi="Calibri" w:cs="Calibri"/>
          <w:sz w:val="28"/>
          <w:szCs w:val="28"/>
        </w:rPr>
      </w:pPr>
      <w:r w:rsidRPr="000B17CC">
        <w:rPr>
          <w:rFonts w:ascii="Calibri" w:hAnsi="Calibri" w:cs="Calibri"/>
          <w:sz w:val="28"/>
          <w:szCs w:val="28"/>
        </w:rPr>
        <w:t xml:space="preserve">Watkins, S. C., de Oliveira Filho, G. R., Furse, C. M., Muffly, M. K., Ramamurthi, R. J., Redding, A. T., Maass, B., &amp; McEvoy, M. D. (2021). Tools for Assessing the Performance of Pediatric Perioperative Teams During Simulated Crises: A Psychometric Analysis of Clinician Raters’ Scores. </w:t>
      </w:r>
      <w:r w:rsidRPr="000B17CC">
        <w:rPr>
          <w:rFonts w:ascii="Calibri" w:hAnsi="Calibri" w:cs="Calibri"/>
          <w:i/>
          <w:sz w:val="28"/>
          <w:szCs w:val="28"/>
        </w:rPr>
        <w:t>Simulation in Healthcare</w:t>
      </w:r>
      <w:r w:rsidRPr="000B17CC">
        <w:rPr>
          <w:rFonts w:ascii="Calibri" w:hAnsi="Calibri" w:cs="Calibri"/>
          <w:sz w:val="28"/>
          <w:szCs w:val="28"/>
        </w:rPr>
        <w:t xml:space="preserve">, </w:t>
      </w:r>
      <w:r w:rsidRPr="000B17CC">
        <w:rPr>
          <w:rFonts w:ascii="Calibri" w:hAnsi="Calibri" w:cs="Calibri"/>
          <w:i/>
          <w:sz w:val="28"/>
          <w:szCs w:val="28"/>
        </w:rPr>
        <w:t>16</w:t>
      </w:r>
      <w:r w:rsidRPr="000B17CC">
        <w:rPr>
          <w:rFonts w:ascii="Calibri" w:hAnsi="Calibri" w:cs="Calibri"/>
          <w:sz w:val="28"/>
          <w:szCs w:val="28"/>
        </w:rPr>
        <w:t xml:space="preserve">(1). </w:t>
      </w:r>
    </w:p>
    <w:p w14:paraId="49B70CF8" w14:textId="100C9801" w:rsidR="00BF3DF3" w:rsidRPr="000B17CC" w:rsidRDefault="00BF3DF3" w:rsidP="000B17CC">
      <w:pPr>
        <w:pStyle w:val="Bibliography"/>
        <w:spacing w:line="240" w:lineRule="auto"/>
        <w:rPr>
          <w:rFonts w:ascii="Calibri" w:hAnsi="Calibri" w:cs="Calibri"/>
          <w:sz w:val="28"/>
          <w:szCs w:val="28"/>
        </w:rPr>
      </w:pPr>
      <w:r w:rsidRPr="000B17CC">
        <w:rPr>
          <w:rFonts w:ascii="Calibri" w:hAnsi="Calibri" w:cs="Calibri"/>
          <w:sz w:val="28"/>
          <w:szCs w:val="28"/>
        </w:rPr>
        <w:t xml:space="preserve">Watkins, S. C., Roberts, D. A., Boulet, J. R., McEvoy, M. D., &amp; Weinger, M. B. (2017). Evaluation of a Simpler Tool to Assess Nontechnical Skills During Simulated Critical Events. </w:t>
      </w:r>
      <w:r w:rsidRPr="000B17CC">
        <w:rPr>
          <w:rFonts w:ascii="Calibri" w:hAnsi="Calibri" w:cs="Calibri"/>
          <w:i/>
          <w:sz w:val="28"/>
          <w:szCs w:val="28"/>
        </w:rPr>
        <w:t>Simulation in Healthcare</w:t>
      </w:r>
      <w:r w:rsidRPr="000B17CC">
        <w:rPr>
          <w:rFonts w:ascii="Calibri" w:hAnsi="Calibri" w:cs="Calibri"/>
          <w:sz w:val="28"/>
          <w:szCs w:val="28"/>
        </w:rPr>
        <w:t xml:space="preserve">, </w:t>
      </w:r>
      <w:r w:rsidRPr="000B17CC">
        <w:rPr>
          <w:rFonts w:ascii="Calibri" w:hAnsi="Calibri" w:cs="Calibri"/>
          <w:i/>
          <w:sz w:val="28"/>
          <w:szCs w:val="28"/>
        </w:rPr>
        <w:t>12</w:t>
      </w:r>
      <w:r w:rsidRPr="000B17CC">
        <w:rPr>
          <w:rFonts w:ascii="Calibri" w:hAnsi="Calibri" w:cs="Calibri"/>
          <w:sz w:val="28"/>
          <w:szCs w:val="28"/>
        </w:rPr>
        <w:t xml:space="preserve">(2). </w:t>
      </w:r>
    </w:p>
    <w:p w14:paraId="36C37E26" w14:textId="2D63ADBF" w:rsidR="001E2B64" w:rsidRPr="0082628F" w:rsidRDefault="00EA3A93" w:rsidP="001E2B64">
      <w:pPr>
        <w:pStyle w:val="Bibliography"/>
        <w:spacing w:line="240" w:lineRule="auto"/>
        <w:rPr>
          <w:b/>
          <w:bCs/>
          <w:sz w:val="28"/>
          <w:szCs w:val="28"/>
        </w:rPr>
      </w:pPr>
      <w:r w:rsidRPr="000B17CC">
        <w:rPr>
          <w:sz w:val="28"/>
          <w:szCs w:val="28"/>
        </w:rPr>
        <w:fldChar w:fldCharType="end"/>
      </w:r>
      <w:r w:rsidR="001E2B64" w:rsidRPr="0082628F">
        <w:rPr>
          <w:b/>
          <w:bCs/>
          <w:sz w:val="28"/>
          <w:szCs w:val="28"/>
        </w:rPr>
        <w:t xml:space="preserve"> </w:t>
      </w:r>
    </w:p>
    <w:p w14:paraId="28D4D675" w14:textId="260F2C6F" w:rsidR="00ED4775" w:rsidRPr="0082628F" w:rsidRDefault="00ED4775" w:rsidP="000B17CC">
      <w:pPr>
        <w:spacing w:line="240" w:lineRule="auto"/>
        <w:rPr>
          <w:b/>
          <w:bCs w:val="0"/>
          <w:sz w:val="28"/>
          <w:szCs w:val="28"/>
        </w:rPr>
      </w:pPr>
    </w:p>
    <w:sectPr w:rsidR="00ED4775" w:rsidRPr="0082628F" w:rsidSect="00EE779F">
      <w:footerReference w:type="default" r:id="rId23"/>
      <w:pgSz w:w="15840" w:h="12240" w:orient="landscape"/>
      <w:pgMar w:top="1152" w:right="1152" w:bottom="1152" w:left="1152" w:header="706" w:footer="576"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9B48" w14:textId="77777777" w:rsidR="00CA73D9" w:rsidRDefault="00CA73D9" w:rsidP="00EE5CED">
      <w:pPr>
        <w:spacing w:after="0" w:line="240" w:lineRule="auto"/>
      </w:pPr>
      <w:r>
        <w:separator/>
      </w:r>
    </w:p>
  </w:endnote>
  <w:endnote w:type="continuationSeparator" w:id="0">
    <w:p w14:paraId="13529105" w14:textId="77777777" w:rsidR="00CA73D9" w:rsidRDefault="00CA73D9" w:rsidP="00E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B231" w14:textId="2E729F8C" w:rsidR="00684E59" w:rsidRPr="00EF65EA" w:rsidRDefault="00684E59" w:rsidP="00005A1F">
    <w:pPr>
      <w:pStyle w:val="Footer"/>
      <w:jc w:val="center"/>
      <w:rPr>
        <w:color w:val="767171" w:themeColor="background2" w:themeShade="80"/>
        <w:sz w:val="28"/>
        <w:szCs w:val="28"/>
      </w:rPr>
    </w:pPr>
    <w:r w:rsidRPr="000C7519">
      <w:rPr>
        <w:color w:val="3B3838" w:themeColor="background2" w:themeShade="40"/>
        <w:sz w:val="20"/>
        <w:szCs w:val="20"/>
      </w:rPr>
      <w:ptab w:relativeTo="margin" w:alignment="center" w:leader="none"/>
    </w:r>
    <w:r w:rsidRPr="000C7519">
      <w:rPr>
        <w:color w:val="3B3838" w:themeColor="background2" w:themeShade="40"/>
        <w:sz w:val="20"/>
        <w:szCs w:val="20"/>
      </w:rPr>
      <w:t>Paige, Graham, &amp; Sittner (202</w:t>
    </w:r>
    <w:r w:rsidR="005530E6">
      <w:rPr>
        <w:color w:val="3B3838" w:themeColor="background2" w:themeShade="40"/>
        <w:sz w:val="20"/>
        <w:szCs w:val="20"/>
      </w:rPr>
      <w:t>1</w:t>
    </w:r>
    <w:r w:rsidRPr="000C7519">
      <w:rPr>
        <w:color w:val="3B3838" w:themeColor="background2" w:themeShade="40"/>
        <w:sz w:val="20"/>
        <w:szCs w:val="20"/>
      </w:rPr>
      <w:t>)</w:t>
    </w:r>
    <w:r w:rsidRPr="00EF65EA">
      <w:rPr>
        <w:color w:val="767171" w:themeColor="background2" w:themeShade="80"/>
        <w:sz w:val="20"/>
        <w:szCs w:val="20"/>
      </w:rPr>
      <w:ptab w:relativeTo="margin" w:alignment="right" w:leader="none"/>
    </w:r>
    <w:r w:rsidRPr="000C7519">
      <w:rPr>
        <w:color w:val="3B3838" w:themeColor="background2" w:themeShade="40"/>
        <w:sz w:val="28"/>
        <w:szCs w:val="28"/>
      </w:rPr>
      <w:fldChar w:fldCharType="begin"/>
    </w:r>
    <w:r w:rsidRPr="000C7519">
      <w:rPr>
        <w:color w:val="3B3838" w:themeColor="background2" w:themeShade="40"/>
        <w:sz w:val="28"/>
        <w:szCs w:val="28"/>
      </w:rPr>
      <w:instrText xml:space="preserve"> PAGE   \* MERGEFORMAT </w:instrText>
    </w:r>
    <w:r w:rsidRPr="000C7519">
      <w:rPr>
        <w:color w:val="3B3838" w:themeColor="background2" w:themeShade="40"/>
        <w:sz w:val="28"/>
        <w:szCs w:val="28"/>
      </w:rPr>
      <w:fldChar w:fldCharType="separate"/>
    </w:r>
    <w:r w:rsidR="009D2777">
      <w:rPr>
        <w:noProof/>
        <w:color w:val="3B3838" w:themeColor="background2" w:themeShade="40"/>
        <w:sz w:val="28"/>
        <w:szCs w:val="28"/>
      </w:rPr>
      <w:t>29</w:t>
    </w:r>
    <w:r w:rsidRPr="000C7519">
      <w:rPr>
        <w:noProof/>
        <w:color w:val="3B3838" w:themeColor="background2" w:themeShade="4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2C46" w14:textId="77777777" w:rsidR="00CA73D9" w:rsidRDefault="00CA73D9" w:rsidP="00EE5CED">
      <w:pPr>
        <w:spacing w:after="0" w:line="240" w:lineRule="auto"/>
      </w:pPr>
      <w:r>
        <w:separator/>
      </w:r>
    </w:p>
  </w:footnote>
  <w:footnote w:type="continuationSeparator" w:id="0">
    <w:p w14:paraId="397EE6E8" w14:textId="77777777" w:rsidR="00CA73D9" w:rsidRDefault="00CA73D9" w:rsidP="00EE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F0E"/>
    <w:multiLevelType w:val="hybridMultilevel"/>
    <w:tmpl w:val="21DC62FE"/>
    <w:lvl w:ilvl="0" w:tplc="1E20F68C">
      <w:start w:val="1"/>
      <w:numFmt w:val="decimal"/>
      <w:lvlText w:val="%1."/>
      <w:lvlJc w:val="left"/>
      <w:pPr>
        <w:ind w:left="720" w:hanging="360"/>
      </w:pPr>
    </w:lvl>
    <w:lvl w:ilvl="1" w:tplc="0C94D8B6">
      <w:start w:val="1"/>
      <w:numFmt w:val="lowerLetter"/>
      <w:lvlText w:val="%2."/>
      <w:lvlJc w:val="left"/>
      <w:pPr>
        <w:ind w:left="1440" w:hanging="360"/>
      </w:pPr>
    </w:lvl>
    <w:lvl w:ilvl="2" w:tplc="4C76A476">
      <w:start w:val="1"/>
      <w:numFmt w:val="lowerRoman"/>
      <w:lvlText w:val="%3."/>
      <w:lvlJc w:val="right"/>
      <w:pPr>
        <w:ind w:left="2160" w:hanging="180"/>
      </w:pPr>
    </w:lvl>
    <w:lvl w:ilvl="3" w:tplc="B818F33A">
      <w:start w:val="1"/>
      <w:numFmt w:val="decimal"/>
      <w:lvlText w:val="%4."/>
      <w:lvlJc w:val="left"/>
      <w:pPr>
        <w:ind w:left="2880" w:hanging="360"/>
      </w:pPr>
    </w:lvl>
    <w:lvl w:ilvl="4" w:tplc="9F762130">
      <w:start w:val="1"/>
      <w:numFmt w:val="lowerLetter"/>
      <w:lvlText w:val="%5."/>
      <w:lvlJc w:val="left"/>
      <w:pPr>
        <w:ind w:left="3600" w:hanging="360"/>
      </w:pPr>
    </w:lvl>
    <w:lvl w:ilvl="5" w:tplc="92C8AE12">
      <w:start w:val="1"/>
      <w:numFmt w:val="lowerRoman"/>
      <w:lvlText w:val="%6."/>
      <w:lvlJc w:val="right"/>
      <w:pPr>
        <w:ind w:left="4320" w:hanging="180"/>
      </w:pPr>
    </w:lvl>
    <w:lvl w:ilvl="6" w:tplc="662E5F1C">
      <w:start w:val="1"/>
      <w:numFmt w:val="decimal"/>
      <w:lvlText w:val="%7."/>
      <w:lvlJc w:val="left"/>
      <w:pPr>
        <w:ind w:left="5040" w:hanging="360"/>
      </w:pPr>
    </w:lvl>
    <w:lvl w:ilvl="7" w:tplc="51186E0E">
      <w:start w:val="1"/>
      <w:numFmt w:val="lowerLetter"/>
      <w:lvlText w:val="%8."/>
      <w:lvlJc w:val="left"/>
      <w:pPr>
        <w:ind w:left="5760" w:hanging="360"/>
      </w:pPr>
    </w:lvl>
    <w:lvl w:ilvl="8" w:tplc="A21218D4">
      <w:start w:val="1"/>
      <w:numFmt w:val="lowerRoman"/>
      <w:lvlText w:val="%9."/>
      <w:lvlJc w:val="right"/>
      <w:pPr>
        <w:ind w:left="6480" w:hanging="180"/>
      </w:pPr>
    </w:lvl>
  </w:abstractNum>
  <w:abstractNum w:abstractNumId="1" w15:restartNumberingAfterBreak="0">
    <w:nsid w:val="1CE822CC"/>
    <w:multiLevelType w:val="hybridMultilevel"/>
    <w:tmpl w:val="43BA9B46"/>
    <w:lvl w:ilvl="0" w:tplc="7852835E">
      <w:start w:val="1"/>
      <w:numFmt w:val="decimal"/>
      <w:lvlText w:val="%1."/>
      <w:lvlJc w:val="left"/>
      <w:pPr>
        <w:ind w:left="720" w:hanging="360"/>
      </w:pPr>
    </w:lvl>
    <w:lvl w:ilvl="1" w:tplc="2F183934">
      <w:start w:val="1"/>
      <w:numFmt w:val="lowerLetter"/>
      <w:lvlText w:val="%2."/>
      <w:lvlJc w:val="left"/>
      <w:pPr>
        <w:ind w:left="1440" w:hanging="360"/>
      </w:pPr>
    </w:lvl>
    <w:lvl w:ilvl="2" w:tplc="07468D4C">
      <w:start w:val="1"/>
      <w:numFmt w:val="lowerRoman"/>
      <w:lvlText w:val="%3."/>
      <w:lvlJc w:val="right"/>
      <w:pPr>
        <w:ind w:left="2160" w:hanging="180"/>
      </w:pPr>
    </w:lvl>
    <w:lvl w:ilvl="3" w:tplc="093C8484">
      <w:start w:val="1"/>
      <w:numFmt w:val="decimal"/>
      <w:lvlText w:val="%4."/>
      <w:lvlJc w:val="left"/>
      <w:pPr>
        <w:ind w:left="2880" w:hanging="360"/>
      </w:pPr>
    </w:lvl>
    <w:lvl w:ilvl="4" w:tplc="65861F18">
      <w:start w:val="1"/>
      <w:numFmt w:val="lowerLetter"/>
      <w:lvlText w:val="%5."/>
      <w:lvlJc w:val="left"/>
      <w:pPr>
        <w:ind w:left="3600" w:hanging="360"/>
      </w:pPr>
    </w:lvl>
    <w:lvl w:ilvl="5" w:tplc="23ACD70E">
      <w:start w:val="1"/>
      <w:numFmt w:val="lowerRoman"/>
      <w:lvlText w:val="%6."/>
      <w:lvlJc w:val="right"/>
      <w:pPr>
        <w:ind w:left="4320" w:hanging="180"/>
      </w:pPr>
    </w:lvl>
    <w:lvl w:ilvl="6" w:tplc="CD326FC4">
      <w:start w:val="1"/>
      <w:numFmt w:val="decimal"/>
      <w:lvlText w:val="%7."/>
      <w:lvlJc w:val="left"/>
      <w:pPr>
        <w:ind w:left="5040" w:hanging="360"/>
      </w:pPr>
    </w:lvl>
    <w:lvl w:ilvl="7" w:tplc="1E4CB768">
      <w:start w:val="1"/>
      <w:numFmt w:val="lowerLetter"/>
      <w:lvlText w:val="%8."/>
      <w:lvlJc w:val="left"/>
      <w:pPr>
        <w:ind w:left="5760" w:hanging="360"/>
      </w:pPr>
    </w:lvl>
    <w:lvl w:ilvl="8" w:tplc="C4069766">
      <w:start w:val="1"/>
      <w:numFmt w:val="lowerRoman"/>
      <w:lvlText w:val="%9."/>
      <w:lvlJc w:val="right"/>
      <w:pPr>
        <w:ind w:left="6480" w:hanging="180"/>
      </w:pPr>
    </w:lvl>
  </w:abstractNum>
  <w:abstractNum w:abstractNumId="2" w15:restartNumberingAfterBreak="0">
    <w:nsid w:val="29FC5AD7"/>
    <w:multiLevelType w:val="hybridMultilevel"/>
    <w:tmpl w:val="8C52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81454"/>
    <w:multiLevelType w:val="hybridMultilevel"/>
    <w:tmpl w:val="C4D25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2DF0"/>
    <w:multiLevelType w:val="hybridMultilevel"/>
    <w:tmpl w:val="2438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E471E"/>
    <w:multiLevelType w:val="hybridMultilevel"/>
    <w:tmpl w:val="10F2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859CA"/>
    <w:multiLevelType w:val="hybridMultilevel"/>
    <w:tmpl w:val="E6F28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70E23"/>
    <w:multiLevelType w:val="hybridMultilevel"/>
    <w:tmpl w:val="509243CE"/>
    <w:lvl w:ilvl="0" w:tplc="451479A6">
      <w:start w:val="1"/>
      <w:numFmt w:val="bullet"/>
      <w:pStyle w:val="Heading2"/>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E5BAF"/>
    <w:multiLevelType w:val="hybridMultilevel"/>
    <w:tmpl w:val="004E3230"/>
    <w:lvl w:ilvl="0" w:tplc="BECC2226">
      <w:start w:val="1"/>
      <w:numFmt w:val="decimal"/>
      <w:lvlText w:val="%1."/>
      <w:lvlJc w:val="left"/>
      <w:pPr>
        <w:ind w:left="720" w:hanging="360"/>
      </w:pPr>
    </w:lvl>
    <w:lvl w:ilvl="1" w:tplc="6592EE5A">
      <w:start w:val="1"/>
      <w:numFmt w:val="lowerLetter"/>
      <w:lvlText w:val="%2."/>
      <w:lvlJc w:val="left"/>
      <w:pPr>
        <w:ind w:left="1440" w:hanging="360"/>
      </w:pPr>
    </w:lvl>
    <w:lvl w:ilvl="2" w:tplc="A25C0C2A">
      <w:start w:val="1"/>
      <w:numFmt w:val="lowerRoman"/>
      <w:lvlText w:val="%3."/>
      <w:lvlJc w:val="right"/>
      <w:pPr>
        <w:ind w:left="2160" w:hanging="180"/>
      </w:pPr>
    </w:lvl>
    <w:lvl w:ilvl="3" w:tplc="15E2EA1A">
      <w:start w:val="1"/>
      <w:numFmt w:val="decimal"/>
      <w:lvlText w:val="%4."/>
      <w:lvlJc w:val="left"/>
      <w:pPr>
        <w:ind w:left="2880" w:hanging="360"/>
      </w:pPr>
    </w:lvl>
    <w:lvl w:ilvl="4" w:tplc="A1A0F45E">
      <w:start w:val="1"/>
      <w:numFmt w:val="lowerLetter"/>
      <w:lvlText w:val="%5."/>
      <w:lvlJc w:val="left"/>
      <w:pPr>
        <w:ind w:left="3600" w:hanging="360"/>
      </w:pPr>
    </w:lvl>
    <w:lvl w:ilvl="5" w:tplc="39FE24D8">
      <w:start w:val="1"/>
      <w:numFmt w:val="lowerRoman"/>
      <w:lvlText w:val="%6."/>
      <w:lvlJc w:val="right"/>
      <w:pPr>
        <w:ind w:left="4320" w:hanging="180"/>
      </w:pPr>
    </w:lvl>
    <w:lvl w:ilvl="6" w:tplc="FFB2D7D4">
      <w:start w:val="1"/>
      <w:numFmt w:val="decimal"/>
      <w:lvlText w:val="%7."/>
      <w:lvlJc w:val="left"/>
      <w:pPr>
        <w:ind w:left="5040" w:hanging="360"/>
      </w:pPr>
    </w:lvl>
    <w:lvl w:ilvl="7" w:tplc="69E4B5C8">
      <w:start w:val="1"/>
      <w:numFmt w:val="lowerLetter"/>
      <w:lvlText w:val="%8."/>
      <w:lvlJc w:val="left"/>
      <w:pPr>
        <w:ind w:left="5760" w:hanging="360"/>
      </w:pPr>
    </w:lvl>
    <w:lvl w:ilvl="8" w:tplc="37C8781A">
      <w:start w:val="1"/>
      <w:numFmt w:val="lowerRoman"/>
      <w:lvlText w:val="%9."/>
      <w:lvlJc w:val="right"/>
      <w:pPr>
        <w:ind w:left="6480" w:hanging="180"/>
      </w:pPr>
    </w:lvl>
  </w:abstractNum>
  <w:abstractNum w:abstractNumId="9" w15:restartNumberingAfterBreak="0">
    <w:nsid w:val="4E2228F2"/>
    <w:multiLevelType w:val="hybridMultilevel"/>
    <w:tmpl w:val="EACC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E62D2"/>
    <w:multiLevelType w:val="hybridMultilevel"/>
    <w:tmpl w:val="CE506B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313CDC"/>
    <w:multiLevelType w:val="hybridMultilevel"/>
    <w:tmpl w:val="248C827E"/>
    <w:lvl w:ilvl="0" w:tplc="9D38E4F0">
      <w:start w:val="1"/>
      <w:numFmt w:val="bullet"/>
      <w:lvlText w:val="•"/>
      <w:lvlJc w:val="left"/>
      <w:pPr>
        <w:tabs>
          <w:tab w:val="num" w:pos="720"/>
        </w:tabs>
        <w:ind w:left="720" w:hanging="360"/>
      </w:pPr>
      <w:rPr>
        <w:rFonts w:ascii="Arial" w:hAnsi="Arial" w:hint="default"/>
      </w:rPr>
    </w:lvl>
    <w:lvl w:ilvl="1" w:tplc="7F26755E" w:tentative="1">
      <w:start w:val="1"/>
      <w:numFmt w:val="bullet"/>
      <w:lvlText w:val="•"/>
      <w:lvlJc w:val="left"/>
      <w:pPr>
        <w:tabs>
          <w:tab w:val="num" w:pos="1440"/>
        </w:tabs>
        <w:ind w:left="1440" w:hanging="360"/>
      </w:pPr>
      <w:rPr>
        <w:rFonts w:ascii="Arial" w:hAnsi="Arial" w:hint="default"/>
      </w:rPr>
    </w:lvl>
    <w:lvl w:ilvl="2" w:tplc="280E0B82" w:tentative="1">
      <w:start w:val="1"/>
      <w:numFmt w:val="bullet"/>
      <w:lvlText w:val="•"/>
      <w:lvlJc w:val="left"/>
      <w:pPr>
        <w:tabs>
          <w:tab w:val="num" w:pos="2160"/>
        </w:tabs>
        <w:ind w:left="2160" w:hanging="360"/>
      </w:pPr>
      <w:rPr>
        <w:rFonts w:ascii="Arial" w:hAnsi="Arial" w:hint="default"/>
      </w:rPr>
    </w:lvl>
    <w:lvl w:ilvl="3" w:tplc="B57CFFB0" w:tentative="1">
      <w:start w:val="1"/>
      <w:numFmt w:val="bullet"/>
      <w:lvlText w:val="•"/>
      <w:lvlJc w:val="left"/>
      <w:pPr>
        <w:tabs>
          <w:tab w:val="num" w:pos="2880"/>
        </w:tabs>
        <w:ind w:left="2880" w:hanging="360"/>
      </w:pPr>
      <w:rPr>
        <w:rFonts w:ascii="Arial" w:hAnsi="Arial" w:hint="default"/>
      </w:rPr>
    </w:lvl>
    <w:lvl w:ilvl="4" w:tplc="AAB68F9C" w:tentative="1">
      <w:start w:val="1"/>
      <w:numFmt w:val="bullet"/>
      <w:lvlText w:val="•"/>
      <w:lvlJc w:val="left"/>
      <w:pPr>
        <w:tabs>
          <w:tab w:val="num" w:pos="3600"/>
        </w:tabs>
        <w:ind w:left="3600" w:hanging="360"/>
      </w:pPr>
      <w:rPr>
        <w:rFonts w:ascii="Arial" w:hAnsi="Arial" w:hint="default"/>
      </w:rPr>
    </w:lvl>
    <w:lvl w:ilvl="5" w:tplc="D0BC4694" w:tentative="1">
      <w:start w:val="1"/>
      <w:numFmt w:val="bullet"/>
      <w:lvlText w:val="•"/>
      <w:lvlJc w:val="left"/>
      <w:pPr>
        <w:tabs>
          <w:tab w:val="num" w:pos="4320"/>
        </w:tabs>
        <w:ind w:left="4320" w:hanging="360"/>
      </w:pPr>
      <w:rPr>
        <w:rFonts w:ascii="Arial" w:hAnsi="Arial" w:hint="default"/>
      </w:rPr>
    </w:lvl>
    <w:lvl w:ilvl="6" w:tplc="021AE336" w:tentative="1">
      <w:start w:val="1"/>
      <w:numFmt w:val="bullet"/>
      <w:lvlText w:val="•"/>
      <w:lvlJc w:val="left"/>
      <w:pPr>
        <w:tabs>
          <w:tab w:val="num" w:pos="5040"/>
        </w:tabs>
        <w:ind w:left="5040" w:hanging="360"/>
      </w:pPr>
      <w:rPr>
        <w:rFonts w:ascii="Arial" w:hAnsi="Arial" w:hint="default"/>
      </w:rPr>
    </w:lvl>
    <w:lvl w:ilvl="7" w:tplc="555AC152" w:tentative="1">
      <w:start w:val="1"/>
      <w:numFmt w:val="bullet"/>
      <w:lvlText w:val="•"/>
      <w:lvlJc w:val="left"/>
      <w:pPr>
        <w:tabs>
          <w:tab w:val="num" w:pos="5760"/>
        </w:tabs>
        <w:ind w:left="5760" w:hanging="360"/>
      </w:pPr>
      <w:rPr>
        <w:rFonts w:ascii="Arial" w:hAnsi="Arial" w:hint="default"/>
      </w:rPr>
    </w:lvl>
    <w:lvl w:ilvl="8" w:tplc="E28225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0168ED"/>
    <w:multiLevelType w:val="hybridMultilevel"/>
    <w:tmpl w:val="365C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D50884"/>
    <w:multiLevelType w:val="hybridMultilevel"/>
    <w:tmpl w:val="BFA25F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9"/>
  </w:num>
  <w:num w:numId="6">
    <w:abstractNumId w:val="11"/>
  </w:num>
  <w:num w:numId="7">
    <w:abstractNumId w:val="12"/>
  </w:num>
  <w:num w:numId="8">
    <w:abstractNumId w:val="2"/>
  </w:num>
  <w:num w:numId="9">
    <w:abstractNumId w:val="13"/>
  </w:num>
  <w:num w:numId="10">
    <w:abstractNumId w:val="10"/>
  </w:num>
  <w:num w:numId="11">
    <w:abstractNumId w:val="6"/>
  </w:num>
  <w:num w:numId="12">
    <w:abstractNumId w:val="3"/>
  </w:num>
  <w:num w:numId="13">
    <w:abstractNumId w:val="4"/>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C2"/>
    <w:rsid w:val="00005A1F"/>
    <w:rsid w:val="00007686"/>
    <w:rsid w:val="00012C2B"/>
    <w:rsid w:val="00015B0D"/>
    <w:rsid w:val="00025CB7"/>
    <w:rsid w:val="0002618D"/>
    <w:rsid w:val="00031361"/>
    <w:rsid w:val="00032423"/>
    <w:rsid w:val="00036536"/>
    <w:rsid w:val="0004382B"/>
    <w:rsid w:val="00055BAF"/>
    <w:rsid w:val="0006213E"/>
    <w:rsid w:val="00072822"/>
    <w:rsid w:val="00074BC3"/>
    <w:rsid w:val="000756DB"/>
    <w:rsid w:val="00077ACD"/>
    <w:rsid w:val="00077F80"/>
    <w:rsid w:val="000800E2"/>
    <w:rsid w:val="000859C4"/>
    <w:rsid w:val="0009045F"/>
    <w:rsid w:val="000950E7"/>
    <w:rsid w:val="00095B8E"/>
    <w:rsid w:val="0009626F"/>
    <w:rsid w:val="000A04F6"/>
    <w:rsid w:val="000A0552"/>
    <w:rsid w:val="000A3291"/>
    <w:rsid w:val="000B17CC"/>
    <w:rsid w:val="000B41CA"/>
    <w:rsid w:val="000C0B46"/>
    <w:rsid w:val="000C5819"/>
    <w:rsid w:val="000C5D54"/>
    <w:rsid w:val="000C612D"/>
    <w:rsid w:val="000C7519"/>
    <w:rsid w:val="000D647E"/>
    <w:rsid w:val="000E0C00"/>
    <w:rsid w:val="000E1A50"/>
    <w:rsid w:val="000E394D"/>
    <w:rsid w:val="000F5BA9"/>
    <w:rsid w:val="000F5C35"/>
    <w:rsid w:val="001054E7"/>
    <w:rsid w:val="00107FE0"/>
    <w:rsid w:val="00110900"/>
    <w:rsid w:val="00110996"/>
    <w:rsid w:val="00113D17"/>
    <w:rsid w:val="0012633D"/>
    <w:rsid w:val="00137EB5"/>
    <w:rsid w:val="0014304D"/>
    <w:rsid w:val="001514A5"/>
    <w:rsid w:val="001548BE"/>
    <w:rsid w:val="00157214"/>
    <w:rsid w:val="0016050E"/>
    <w:rsid w:val="001631E4"/>
    <w:rsid w:val="00180BCE"/>
    <w:rsid w:val="00195C53"/>
    <w:rsid w:val="001A005C"/>
    <w:rsid w:val="001A606D"/>
    <w:rsid w:val="001B0F0E"/>
    <w:rsid w:val="001B1454"/>
    <w:rsid w:val="001B2E13"/>
    <w:rsid w:val="001B5E4F"/>
    <w:rsid w:val="001C6F42"/>
    <w:rsid w:val="001C7700"/>
    <w:rsid w:val="001D6809"/>
    <w:rsid w:val="001D7CA9"/>
    <w:rsid w:val="001E2B64"/>
    <w:rsid w:val="00203DE4"/>
    <w:rsid w:val="0020576D"/>
    <w:rsid w:val="00220166"/>
    <w:rsid w:val="002305C5"/>
    <w:rsid w:val="0024456F"/>
    <w:rsid w:val="0026327A"/>
    <w:rsid w:val="00271F91"/>
    <w:rsid w:val="00280B60"/>
    <w:rsid w:val="0028641D"/>
    <w:rsid w:val="0029780C"/>
    <w:rsid w:val="002C7FF2"/>
    <w:rsid w:val="002D57EE"/>
    <w:rsid w:val="002D5A5D"/>
    <w:rsid w:val="002E58F2"/>
    <w:rsid w:val="002F7A27"/>
    <w:rsid w:val="00303816"/>
    <w:rsid w:val="00305D7D"/>
    <w:rsid w:val="00311D70"/>
    <w:rsid w:val="003160C2"/>
    <w:rsid w:val="003360B4"/>
    <w:rsid w:val="003532E1"/>
    <w:rsid w:val="00370651"/>
    <w:rsid w:val="0037221F"/>
    <w:rsid w:val="00393D5C"/>
    <w:rsid w:val="00396AD5"/>
    <w:rsid w:val="003B2F8B"/>
    <w:rsid w:val="003B49F7"/>
    <w:rsid w:val="003C2673"/>
    <w:rsid w:val="003D3A26"/>
    <w:rsid w:val="003E1BD8"/>
    <w:rsid w:val="003E3F32"/>
    <w:rsid w:val="003E632E"/>
    <w:rsid w:val="003F304F"/>
    <w:rsid w:val="003F3539"/>
    <w:rsid w:val="0040036A"/>
    <w:rsid w:val="00402AF4"/>
    <w:rsid w:val="00403773"/>
    <w:rsid w:val="00405193"/>
    <w:rsid w:val="00420C41"/>
    <w:rsid w:val="00431B37"/>
    <w:rsid w:val="00442F6D"/>
    <w:rsid w:val="00446028"/>
    <w:rsid w:val="00455B66"/>
    <w:rsid w:val="00461A6D"/>
    <w:rsid w:val="004744BD"/>
    <w:rsid w:val="004820FB"/>
    <w:rsid w:val="00490F25"/>
    <w:rsid w:val="0049357E"/>
    <w:rsid w:val="004A6EB0"/>
    <w:rsid w:val="004A73B5"/>
    <w:rsid w:val="004C7897"/>
    <w:rsid w:val="004D3590"/>
    <w:rsid w:val="004E0A82"/>
    <w:rsid w:val="004E13F3"/>
    <w:rsid w:val="004E68FB"/>
    <w:rsid w:val="004F1A0D"/>
    <w:rsid w:val="004F791F"/>
    <w:rsid w:val="00501C78"/>
    <w:rsid w:val="005029D7"/>
    <w:rsid w:val="005108B2"/>
    <w:rsid w:val="00515E69"/>
    <w:rsid w:val="005223F3"/>
    <w:rsid w:val="005248AD"/>
    <w:rsid w:val="00527EF4"/>
    <w:rsid w:val="00531363"/>
    <w:rsid w:val="00532A61"/>
    <w:rsid w:val="0053774C"/>
    <w:rsid w:val="005530E6"/>
    <w:rsid w:val="00565030"/>
    <w:rsid w:val="00574092"/>
    <w:rsid w:val="005756F2"/>
    <w:rsid w:val="00590AF2"/>
    <w:rsid w:val="005A5A13"/>
    <w:rsid w:val="005B17FD"/>
    <w:rsid w:val="005B7674"/>
    <w:rsid w:val="005B78CC"/>
    <w:rsid w:val="005D3B06"/>
    <w:rsid w:val="005D6E16"/>
    <w:rsid w:val="005E5EB6"/>
    <w:rsid w:val="005F0196"/>
    <w:rsid w:val="005F03C9"/>
    <w:rsid w:val="0060054C"/>
    <w:rsid w:val="006064FE"/>
    <w:rsid w:val="00622765"/>
    <w:rsid w:val="00635616"/>
    <w:rsid w:val="006446C1"/>
    <w:rsid w:val="00645E45"/>
    <w:rsid w:val="00646204"/>
    <w:rsid w:val="006479B3"/>
    <w:rsid w:val="006651F0"/>
    <w:rsid w:val="006674BD"/>
    <w:rsid w:val="006712F3"/>
    <w:rsid w:val="00671AD1"/>
    <w:rsid w:val="00675FB9"/>
    <w:rsid w:val="006846F0"/>
    <w:rsid w:val="00684E59"/>
    <w:rsid w:val="00684ED5"/>
    <w:rsid w:val="006971EC"/>
    <w:rsid w:val="006A308D"/>
    <w:rsid w:val="006A41BE"/>
    <w:rsid w:val="006A5161"/>
    <w:rsid w:val="006A68A4"/>
    <w:rsid w:val="006A6915"/>
    <w:rsid w:val="006B2631"/>
    <w:rsid w:val="006C7714"/>
    <w:rsid w:val="006D316F"/>
    <w:rsid w:val="006D6C2D"/>
    <w:rsid w:val="006F2B22"/>
    <w:rsid w:val="00705567"/>
    <w:rsid w:val="00710904"/>
    <w:rsid w:val="00736B45"/>
    <w:rsid w:val="0074050B"/>
    <w:rsid w:val="007418C4"/>
    <w:rsid w:val="00741B7A"/>
    <w:rsid w:val="00744FEF"/>
    <w:rsid w:val="00750435"/>
    <w:rsid w:val="0075480C"/>
    <w:rsid w:val="00754E7C"/>
    <w:rsid w:val="00756953"/>
    <w:rsid w:val="007653CE"/>
    <w:rsid w:val="00766B6E"/>
    <w:rsid w:val="00773C13"/>
    <w:rsid w:val="00785DCF"/>
    <w:rsid w:val="00796CF0"/>
    <w:rsid w:val="007C51CD"/>
    <w:rsid w:val="007C6B42"/>
    <w:rsid w:val="007D2224"/>
    <w:rsid w:val="007D3FD1"/>
    <w:rsid w:val="007E0C6E"/>
    <w:rsid w:val="007E4833"/>
    <w:rsid w:val="00800C07"/>
    <w:rsid w:val="00803A0A"/>
    <w:rsid w:val="008073BA"/>
    <w:rsid w:val="00823518"/>
    <w:rsid w:val="0082628F"/>
    <w:rsid w:val="00830EDF"/>
    <w:rsid w:val="00841346"/>
    <w:rsid w:val="008562BC"/>
    <w:rsid w:val="00864A83"/>
    <w:rsid w:val="00877C24"/>
    <w:rsid w:val="0088222E"/>
    <w:rsid w:val="008841B9"/>
    <w:rsid w:val="00894E68"/>
    <w:rsid w:val="008A4CAC"/>
    <w:rsid w:val="008A79E4"/>
    <w:rsid w:val="008B675A"/>
    <w:rsid w:val="008B6E6D"/>
    <w:rsid w:val="008C7F68"/>
    <w:rsid w:val="008E6247"/>
    <w:rsid w:val="008F1162"/>
    <w:rsid w:val="008F18AD"/>
    <w:rsid w:val="008F3E96"/>
    <w:rsid w:val="008F7D9F"/>
    <w:rsid w:val="008F7E15"/>
    <w:rsid w:val="0090077D"/>
    <w:rsid w:val="00905BA6"/>
    <w:rsid w:val="0090723F"/>
    <w:rsid w:val="00910A0F"/>
    <w:rsid w:val="00941ECC"/>
    <w:rsid w:val="009444DD"/>
    <w:rsid w:val="00950828"/>
    <w:rsid w:val="009532B1"/>
    <w:rsid w:val="00956AFC"/>
    <w:rsid w:val="00986395"/>
    <w:rsid w:val="009A4A07"/>
    <w:rsid w:val="009B2965"/>
    <w:rsid w:val="009B7EEF"/>
    <w:rsid w:val="009D2777"/>
    <w:rsid w:val="009E14AF"/>
    <w:rsid w:val="009E3427"/>
    <w:rsid w:val="009E7C87"/>
    <w:rsid w:val="009F5637"/>
    <w:rsid w:val="00A0223E"/>
    <w:rsid w:val="00A07197"/>
    <w:rsid w:val="00A13438"/>
    <w:rsid w:val="00A461EA"/>
    <w:rsid w:val="00A52B70"/>
    <w:rsid w:val="00A533D4"/>
    <w:rsid w:val="00A561DF"/>
    <w:rsid w:val="00A56F2C"/>
    <w:rsid w:val="00A706FC"/>
    <w:rsid w:val="00A74C65"/>
    <w:rsid w:val="00AA145B"/>
    <w:rsid w:val="00AA1FA8"/>
    <w:rsid w:val="00AA25B3"/>
    <w:rsid w:val="00AA74DC"/>
    <w:rsid w:val="00AB2DD0"/>
    <w:rsid w:val="00AD3C15"/>
    <w:rsid w:val="00AD76F7"/>
    <w:rsid w:val="00AE25B1"/>
    <w:rsid w:val="00AF3540"/>
    <w:rsid w:val="00B03574"/>
    <w:rsid w:val="00B03E2A"/>
    <w:rsid w:val="00B130C5"/>
    <w:rsid w:val="00B13FA5"/>
    <w:rsid w:val="00B167BB"/>
    <w:rsid w:val="00B23F28"/>
    <w:rsid w:val="00B24194"/>
    <w:rsid w:val="00B3290E"/>
    <w:rsid w:val="00B34515"/>
    <w:rsid w:val="00B35B1B"/>
    <w:rsid w:val="00B4348B"/>
    <w:rsid w:val="00B43B4D"/>
    <w:rsid w:val="00B46403"/>
    <w:rsid w:val="00B47907"/>
    <w:rsid w:val="00B51B24"/>
    <w:rsid w:val="00B53EB1"/>
    <w:rsid w:val="00B6398F"/>
    <w:rsid w:val="00B74A9D"/>
    <w:rsid w:val="00B901CF"/>
    <w:rsid w:val="00B930AD"/>
    <w:rsid w:val="00B95107"/>
    <w:rsid w:val="00BA2CEA"/>
    <w:rsid w:val="00BA2F64"/>
    <w:rsid w:val="00BB36B6"/>
    <w:rsid w:val="00BB4CF1"/>
    <w:rsid w:val="00BE16FE"/>
    <w:rsid w:val="00BF0007"/>
    <w:rsid w:val="00BF2D4D"/>
    <w:rsid w:val="00BF3DF3"/>
    <w:rsid w:val="00BF796F"/>
    <w:rsid w:val="00C00329"/>
    <w:rsid w:val="00C20252"/>
    <w:rsid w:val="00C20431"/>
    <w:rsid w:val="00C23F20"/>
    <w:rsid w:val="00C24FA0"/>
    <w:rsid w:val="00C251C0"/>
    <w:rsid w:val="00C37A74"/>
    <w:rsid w:val="00C862A4"/>
    <w:rsid w:val="00C91501"/>
    <w:rsid w:val="00C972FA"/>
    <w:rsid w:val="00C97D5D"/>
    <w:rsid w:val="00CA5219"/>
    <w:rsid w:val="00CA73D9"/>
    <w:rsid w:val="00CB1116"/>
    <w:rsid w:val="00CB46A9"/>
    <w:rsid w:val="00CC1683"/>
    <w:rsid w:val="00CE1905"/>
    <w:rsid w:val="00CF6379"/>
    <w:rsid w:val="00CF7B09"/>
    <w:rsid w:val="00CF7B7E"/>
    <w:rsid w:val="00D03581"/>
    <w:rsid w:val="00D06DC0"/>
    <w:rsid w:val="00D20697"/>
    <w:rsid w:val="00D616D3"/>
    <w:rsid w:val="00D85C19"/>
    <w:rsid w:val="00D87B1B"/>
    <w:rsid w:val="00D949CE"/>
    <w:rsid w:val="00DA2E88"/>
    <w:rsid w:val="00DA4F1F"/>
    <w:rsid w:val="00DA51E0"/>
    <w:rsid w:val="00DB50A3"/>
    <w:rsid w:val="00DC0741"/>
    <w:rsid w:val="00DD1858"/>
    <w:rsid w:val="00DD434D"/>
    <w:rsid w:val="00DE7401"/>
    <w:rsid w:val="00DF450E"/>
    <w:rsid w:val="00DF67C0"/>
    <w:rsid w:val="00E046C0"/>
    <w:rsid w:val="00E10F36"/>
    <w:rsid w:val="00E2458C"/>
    <w:rsid w:val="00E426B7"/>
    <w:rsid w:val="00E42AB8"/>
    <w:rsid w:val="00E5544A"/>
    <w:rsid w:val="00E71F33"/>
    <w:rsid w:val="00E80BDF"/>
    <w:rsid w:val="00E83F67"/>
    <w:rsid w:val="00E84AFA"/>
    <w:rsid w:val="00E97D59"/>
    <w:rsid w:val="00EA2F3E"/>
    <w:rsid w:val="00EA3A93"/>
    <w:rsid w:val="00EA3FBF"/>
    <w:rsid w:val="00EA618C"/>
    <w:rsid w:val="00EA72C7"/>
    <w:rsid w:val="00EC06F8"/>
    <w:rsid w:val="00EC435C"/>
    <w:rsid w:val="00EC6E3E"/>
    <w:rsid w:val="00EC7C55"/>
    <w:rsid w:val="00ED241F"/>
    <w:rsid w:val="00ED2A0C"/>
    <w:rsid w:val="00ED4775"/>
    <w:rsid w:val="00ED7FF3"/>
    <w:rsid w:val="00EE2FCE"/>
    <w:rsid w:val="00EE5CED"/>
    <w:rsid w:val="00EE779F"/>
    <w:rsid w:val="00EF011B"/>
    <w:rsid w:val="00EF65BA"/>
    <w:rsid w:val="00EF65EA"/>
    <w:rsid w:val="00F03B47"/>
    <w:rsid w:val="00F202D8"/>
    <w:rsid w:val="00F2480C"/>
    <w:rsid w:val="00F3018E"/>
    <w:rsid w:val="00F31FAC"/>
    <w:rsid w:val="00F3554B"/>
    <w:rsid w:val="00F4575A"/>
    <w:rsid w:val="00F5608B"/>
    <w:rsid w:val="00F572D9"/>
    <w:rsid w:val="00F67320"/>
    <w:rsid w:val="00F70B40"/>
    <w:rsid w:val="00F81C9B"/>
    <w:rsid w:val="00F833F8"/>
    <w:rsid w:val="00F859E3"/>
    <w:rsid w:val="00F9216F"/>
    <w:rsid w:val="00F96F6F"/>
    <w:rsid w:val="00FA1D3B"/>
    <w:rsid w:val="00FA3816"/>
    <w:rsid w:val="00FA4421"/>
    <w:rsid w:val="00FD0C61"/>
    <w:rsid w:val="00FD5503"/>
    <w:rsid w:val="00FD64C0"/>
    <w:rsid w:val="00FD650C"/>
    <w:rsid w:val="00FF7C0F"/>
    <w:rsid w:val="0AD19233"/>
    <w:rsid w:val="133E13B9"/>
    <w:rsid w:val="1C09B2DE"/>
    <w:rsid w:val="1FF98B70"/>
    <w:rsid w:val="324B0049"/>
    <w:rsid w:val="3AB36B4E"/>
    <w:rsid w:val="47F935FA"/>
    <w:rsid w:val="480CB291"/>
    <w:rsid w:val="4A2E288A"/>
    <w:rsid w:val="5F65C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1ADC1"/>
  <w15:chartTrackingRefBased/>
  <w15:docId w15:val="{A17E7DB7-09BB-4A55-BCBB-FE1C5F9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bCs/>
        <w:i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24"/>
  </w:style>
  <w:style w:type="paragraph" w:styleId="Heading1">
    <w:name w:val="heading 1"/>
    <w:basedOn w:val="Normal"/>
    <w:next w:val="Normal"/>
    <w:link w:val="Heading1Char"/>
    <w:uiPriority w:val="9"/>
    <w:qFormat/>
    <w:rsid w:val="00CF7B7E"/>
    <w:pPr>
      <w:keepNext/>
      <w:keepLines/>
      <w:spacing w:after="240" w:line="240" w:lineRule="auto"/>
      <w:jc w:val="center"/>
      <w:outlineLvl w:val="0"/>
    </w:pPr>
    <w:rPr>
      <w:rFonts w:eastAsiaTheme="majorEastAsia" w:cstheme="majorBidi"/>
      <w:b/>
      <w:i/>
      <w:color w:val="0070C0"/>
      <w:sz w:val="48"/>
      <w:szCs w:val="32"/>
      <w:u w:val="single"/>
    </w:rPr>
  </w:style>
  <w:style w:type="paragraph" w:styleId="Heading2">
    <w:name w:val="heading 2"/>
    <w:basedOn w:val="Normal"/>
    <w:next w:val="Normal"/>
    <w:link w:val="Heading2Char"/>
    <w:uiPriority w:val="9"/>
    <w:unhideWhenUsed/>
    <w:qFormat/>
    <w:rsid w:val="00CF7B7E"/>
    <w:pPr>
      <w:keepNext/>
      <w:keepLines/>
      <w:numPr>
        <w:numId w:val="4"/>
      </w:numPr>
      <w:spacing w:after="120" w:line="240" w:lineRule="auto"/>
      <w:outlineLvl w:val="1"/>
    </w:pPr>
    <w:rPr>
      <w:rFonts w:eastAsiaTheme="majorEastAsia" w:cstheme="majorBidi"/>
      <w:b/>
      <w:i/>
      <w:color w:val="C45911" w:themeColor="accent2" w:themeShade="BF"/>
      <w:sz w:val="48"/>
      <w:szCs w:val="26"/>
      <w:u w:val="single"/>
    </w:rPr>
  </w:style>
  <w:style w:type="paragraph" w:styleId="Heading3">
    <w:name w:val="heading 3"/>
    <w:basedOn w:val="Normal"/>
    <w:next w:val="Normal"/>
    <w:link w:val="Heading3Char"/>
    <w:uiPriority w:val="9"/>
    <w:semiHidden/>
    <w:unhideWhenUsed/>
    <w:qFormat/>
    <w:rsid w:val="002F7A2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ED"/>
  </w:style>
  <w:style w:type="paragraph" w:styleId="Footer">
    <w:name w:val="footer"/>
    <w:basedOn w:val="Normal"/>
    <w:link w:val="FooterChar"/>
    <w:uiPriority w:val="99"/>
    <w:unhideWhenUsed/>
    <w:rsid w:val="00EE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ED"/>
  </w:style>
  <w:style w:type="table" w:styleId="TableGrid">
    <w:name w:val="Table Grid"/>
    <w:basedOn w:val="TableNormal"/>
    <w:uiPriority w:val="39"/>
    <w:rsid w:val="005F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33D"/>
    <w:rPr>
      <w:color w:val="0563C1" w:themeColor="hyperlink"/>
      <w:u w:val="single"/>
    </w:rPr>
  </w:style>
  <w:style w:type="paragraph" w:styleId="ListParagraph">
    <w:name w:val="List Paragraph"/>
    <w:basedOn w:val="Normal"/>
    <w:uiPriority w:val="34"/>
    <w:qFormat/>
    <w:rsid w:val="00EC06F8"/>
    <w:pPr>
      <w:ind w:left="720"/>
      <w:contextualSpacing/>
    </w:pPr>
  </w:style>
  <w:style w:type="table" w:styleId="TableGridLight">
    <w:name w:val="Grid Table Light"/>
    <w:basedOn w:val="TableNormal"/>
    <w:uiPriority w:val="40"/>
    <w:rsid w:val="00074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4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B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4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4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4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74B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905BA6"/>
    <w:rPr>
      <w:color w:val="808080"/>
    </w:rPr>
  </w:style>
  <w:style w:type="character" w:customStyle="1" w:styleId="Heading1Char">
    <w:name w:val="Heading 1 Char"/>
    <w:basedOn w:val="DefaultParagraphFont"/>
    <w:link w:val="Heading1"/>
    <w:uiPriority w:val="9"/>
    <w:rsid w:val="00CF7B7E"/>
    <w:rPr>
      <w:rFonts w:eastAsiaTheme="majorEastAsia" w:cstheme="majorBidi"/>
      <w:b/>
      <w:i/>
      <w:color w:val="0070C0"/>
      <w:sz w:val="48"/>
      <w:szCs w:val="32"/>
      <w:u w:val="single"/>
    </w:rPr>
  </w:style>
  <w:style w:type="paragraph" w:styleId="TOCHeading">
    <w:name w:val="TOC Heading"/>
    <w:basedOn w:val="Heading1"/>
    <w:next w:val="Normal"/>
    <w:uiPriority w:val="39"/>
    <w:unhideWhenUsed/>
    <w:qFormat/>
    <w:rsid w:val="005E5EB6"/>
    <w:pPr>
      <w:outlineLvl w:val="9"/>
    </w:pPr>
    <w:rPr>
      <w:lang w:val="en-US"/>
    </w:rPr>
  </w:style>
  <w:style w:type="paragraph" w:styleId="Title">
    <w:name w:val="Title"/>
    <w:basedOn w:val="Normal"/>
    <w:next w:val="Normal"/>
    <w:link w:val="TitleChar"/>
    <w:uiPriority w:val="10"/>
    <w:qFormat/>
    <w:rsid w:val="005E5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EB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3B4D"/>
    <w:pPr>
      <w:spacing w:before="120" w:after="0"/>
    </w:pPr>
    <w:rPr>
      <w:b/>
      <w:bCs w:val="0"/>
      <w:i/>
      <w:iCs w:val="0"/>
    </w:rPr>
  </w:style>
  <w:style w:type="character" w:styleId="CommentReference">
    <w:name w:val="annotation reference"/>
    <w:basedOn w:val="DefaultParagraphFont"/>
    <w:uiPriority w:val="99"/>
    <w:semiHidden/>
    <w:unhideWhenUsed/>
    <w:rsid w:val="004C7897"/>
    <w:rPr>
      <w:sz w:val="16"/>
      <w:szCs w:val="16"/>
    </w:rPr>
  </w:style>
  <w:style w:type="paragraph" w:styleId="CommentText">
    <w:name w:val="annotation text"/>
    <w:basedOn w:val="Normal"/>
    <w:link w:val="CommentTextChar"/>
    <w:uiPriority w:val="99"/>
    <w:semiHidden/>
    <w:unhideWhenUsed/>
    <w:rsid w:val="004C7897"/>
    <w:pPr>
      <w:spacing w:line="240" w:lineRule="auto"/>
    </w:pPr>
    <w:rPr>
      <w:sz w:val="20"/>
      <w:szCs w:val="20"/>
    </w:rPr>
  </w:style>
  <w:style w:type="character" w:customStyle="1" w:styleId="CommentTextChar">
    <w:name w:val="Comment Text Char"/>
    <w:basedOn w:val="DefaultParagraphFont"/>
    <w:link w:val="CommentText"/>
    <w:uiPriority w:val="99"/>
    <w:semiHidden/>
    <w:rsid w:val="004C7897"/>
    <w:rPr>
      <w:sz w:val="20"/>
      <w:szCs w:val="20"/>
    </w:rPr>
  </w:style>
  <w:style w:type="paragraph" w:styleId="CommentSubject">
    <w:name w:val="annotation subject"/>
    <w:basedOn w:val="CommentText"/>
    <w:next w:val="CommentText"/>
    <w:link w:val="CommentSubjectChar"/>
    <w:uiPriority w:val="99"/>
    <w:semiHidden/>
    <w:unhideWhenUsed/>
    <w:rsid w:val="004C7897"/>
    <w:rPr>
      <w:b/>
      <w:bCs w:val="0"/>
    </w:rPr>
  </w:style>
  <w:style w:type="character" w:customStyle="1" w:styleId="CommentSubjectChar">
    <w:name w:val="Comment Subject Char"/>
    <w:basedOn w:val="CommentTextChar"/>
    <w:link w:val="CommentSubject"/>
    <w:uiPriority w:val="99"/>
    <w:semiHidden/>
    <w:rsid w:val="004C7897"/>
    <w:rPr>
      <w:b/>
      <w:bCs w:val="0"/>
      <w:sz w:val="20"/>
      <w:szCs w:val="20"/>
    </w:rPr>
  </w:style>
  <w:style w:type="paragraph" w:styleId="BalloonText">
    <w:name w:val="Balloon Text"/>
    <w:basedOn w:val="Normal"/>
    <w:link w:val="BalloonTextChar"/>
    <w:uiPriority w:val="99"/>
    <w:semiHidden/>
    <w:unhideWhenUsed/>
    <w:rsid w:val="004C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97"/>
    <w:rPr>
      <w:rFonts w:ascii="Segoe UI" w:hAnsi="Segoe UI" w:cs="Segoe UI"/>
      <w:sz w:val="18"/>
      <w:szCs w:val="18"/>
    </w:rPr>
  </w:style>
  <w:style w:type="character" w:customStyle="1" w:styleId="Heading2Char">
    <w:name w:val="Heading 2 Char"/>
    <w:basedOn w:val="DefaultParagraphFont"/>
    <w:link w:val="Heading2"/>
    <w:uiPriority w:val="9"/>
    <w:rsid w:val="00CF7B7E"/>
    <w:rPr>
      <w:rFonts w:eastAsiaTheme="majorEastAsia" w:cstheme="majorBidi"/>
      <w:b/>
      <w:i/>
      <w:color w:val="C45911" w:themeColor="accent2" w:themeShade="BF"/>
      <w:sz w:val="48"/>
      <w:szCs w:val="26"/>
      <w:u w:val="single"/>
    </w:rPr>
  </w:style>
  <w:style w:type="paragraph" w:styleId="TOC2">
    <w:name w:val="toc 2"/>
    <w:basedOn w:val="Normal"/>
    <w:next w:val="Normal"/>
    <w:autoRedefine/>
    <w:uiPriority w:val="39"/>
    <w:unhideWhenUsed/>
    <w:rsid w:val="00D03581"/>
    <w:pPr>
      <w:tabs>
        <w:tab w:val="left" w:pos="660"/>
        <w:tab w:val="right" w:leader="dot" w:pos="12950"/>
      </w:tabs>
      <w:spacing w:after="0"/>
      <w:ind w:left="216"/>
    </w:pPr>
    <w:rPr>
      <w:b/>
      <w:bCs w:val="0"/>
    </w:rPr>
  </w:style>
  <w:style w:type="paragraph" w:styleId="TOC3">
    <w:name w:val="toc 3"/>
    <w:basedOn w:val="Normal"/>
    <w:next w:val="Normal"/>
    <w:autoRedefine/>
    <w:uiPriority w:val="39"/>
    <w:unhideWhenUsed/>
    <w:rsid w:val="000C612D"/>
    <w:pPr>
      <w:spacing w:after="0"/>
      <w:ind w:left="440"/>
    </w:pPr>
    <w:rPr>
      <w:sz w:val="20"/>
      <w:szCs w:val="20"/>
    </w:rPr>
  </w:style>
  <w:style w:type="paragraph" w:styleId="TOC4">
    <w:name w:val="toc 4"/>
    <w:basedOn w:val="Normal"/>
    <w:next w:val="Normal"/>
    <w:autoRedefine/>
    <w:uiPriority w:val="39"/>
    <w:unhideWhenUsed/>
    <w:rsid w:val="00203DE4"/>
    <w:pPr>
      <w:spacing w:after="0"/>
      <w:ind w:left="660"/>
    </w:pPr>
    <w:rPr>
      <w:sz w:val="20"/>
      <w:szCs w:val="20"/>
    </w:rPr>
  </w:style>
  <w:style w:type="paragraph" w:styleId="TOC6">
    <w:name w:val="toc 6"/>
    <w:basedOn w:val="Normal"/>
    <w:next w:val="Normal"/>
    <w:autoRedefine/>
    <w:uiPriority w:val="39"/>
    <w:unhideWhenUsed/>
    <w:rsid w:val="00203DE4"/>
    <w:pPr>
      <w:spacing w:after="0"/>
      <w:ind w:left="1100"/>
    </w:pPr>
    <w:rPr>
      <w:sz w:val="20"/>
      <w:szCs w:val="20"/>
    </w:rPr>
  </w:style>
  <w:style w:type="paragraph" w:styleId="TOC5">
    <w:name w:val="toc 5"/>
    <w:basedOn w:val="Normal"/>
    <w:next w:val="Normal"/>
    <w:autoRedefine/>
    <w:uiPriority w:val="39"/>
    <w:unhideWhenUsed/>
    <w:rsid w:val="00203DE4"/>
    <w:pPr>
      <w:spacing w:after="0"/>
      <w:ind w:left="880"/>
    </w:pPr>
    <w:rPr>
      <w:sz w:val="20"/>
      <w:szCs w:val="20"/>
    </w:rPr>
  </w:style>
  <w:style w:type="paragraph" w:styleId="TOC7">
    <w:name w:val="toc 7"/>
    <w:basedOn w:val="Normal"/>
    <w:next w:val="Normal"/>
    <w:autoRedefine/>
    <w:uiPriority w:val="39"/>
    <w:unhideWhenUsed/>
    <w:rsid w:val="00203DE4"/>
    <w:pPr>
      <w:spacing w:after="0"/>
      <w:ind w:left="1320"/>
    </w:pPr>
    <w:rPr>
      <w:sz w:val="20"/>
      <w:szCs w:val="20"/>
    </w:rPr>
  </w:style>
  <w:style w:type="paragraph" w:styleId="TOC8">
    <w:name w:val="toc 8"/>
    <w:basedOn w:val="Normal"/>
    <w:next w:val="Normal"/>
    <w:autoRedefine/>
    <w:uiPriority w:val="39"/>
    <w:unhideWhenUsed/>
    <w:rsid w:val="00203DE4"/>
    <w:pPr>
      <w:spacing w:after="0"/>
      <w:ind w:left="1540"/>
    </w:pPr>
    <w:rPr>
      <w:sz w:val="20"/>
      <w:szCs w:val="20"/>
    </w:rPr>
  </w:style>
  <w:style w:type="paragraph" w:styleId="TOC9">
    <w:name w:val="toc 9"/>
    <w:basedOn w:val="Normal"/>
    <w:next w:val="Normal"/>
    <w:autoRedefine/>
    <w:uiPriority w:val="39"/>
    <w:unhideWhenUsed/>
    <w:rsid w:val="00203DE4"/>
    <w:pPr>
      <w:spacing w:after="0"/>
      <w:ind w:left="1760"/>
    </w:pPr>
    <w:rPr>
      <w:sz w:val="20"/>
      <w:szCs w:val="20"/>
    </w:rPr>
  </w:style>
  <w:style w:type="character" w:customStyle="1" w:styleId="UnresolvedMention1">
    <w:name w:val="Unresolved Mention1"/>
    <w:basedOn w:val="DefaultParagraphFont"/>
    <w:uiPriority w:val="99"/>
    <w:semiHidden/>
    <w:unhideWhenUsed/>
    <w:rsid w:val="00ED7FF3"/>
    <w:rPr>
      <w:color w:val="605E5C"/>
      <w:shd w:val="clear" w:color="auto" w:fill="E1DFDD"/>
    </w:rPr>
  </w:style>
  <w:style w:type="paragraph" w:styleId="Bibliography">
    <w:name w:val="Bibliography"/>
    <w:basedOn w:val="Normal"/>
    <w:next w:val="Normal"/>
    <w:uiPriority w:val="37"/>
    <w:unhideWhenUsed/>
    <w:rsid w:val="00B6398F"/>
    <w:pPr>
      <w:spacing w:after="0" w:line="480" w:lineRule="auto"/>
      <w:ind w:left="720" w:hanging="720"/>
    </w:pPr>
    <w:rPr>
      <w:rFonts w:cstheme="minorBidi"/>
      <w:bCs w:val="0"/>
      <w:iCs w:val="0"/>
      <w:sz w:val="22"/>
      <w:szCs w:val="22"/>
      <w:lang w:val="en-US"/>
    </w:rPr>
  </w:style>
  <w:style w:type="character" w:styleId="FollowedHyperlink">
    <w:name w:val="FollowedHyperlink"/>
    <w:basedOn w:val="DefaultParagraphFont"/>
    <w:uiPriority w:val="99"/>
    <w:semiHidden/>
    <w:unhideWhenUsed/>
    <w:rsid w:val="00532A61"/>
    <w:rPr>
      <w:color w:val="954F72" w:themeColor="followedHyperlink"/>
      <w:u w:val="single"/>
    </w:rPr>
  </w:style>
  <w:style w:type="paragraph" w:styleId="PlainText">
    <w:name w:val="Plain Text"/>
    <w:basedOn w:val="Normal"/>
    <w:link w:val="PlainTextChar"/>
    <w:uiPriority w:val="99"/>
    <w:unhideWhenUsed/>
    <w:rsid w:val="00EA3FBF"/>
    <w:pPr>
      <w:spacing w:after="0" w:line="240" w:lineRule="auto"/>
    </w:pPr>
    <w:rPr>
      <w:rFonts w:ascii="Calibri" w:hAnsi="Calibri" w:cstheme="minorBidi"/>
      <w:bCs w:val="0"/>
      <w:iCs w:val="0"/>
      <w:sz w:val="22"/>
      <w:szCs w:val="21"/>
    </w:rPr>
  </w:style>
  <w:style w:type="character" w:customStyle="1" w:styleId="PlainTextChar">
    <w:name w:val="Plain Text Char"/>
    <w:basedOn w:val="DefaultParagraphFont"/>
    <w:link w:val="PlainText"/>
    <w:uiPriority w:val="99"/>
    <w:rsid w:val="00EA3FBF"/>
    <w:rPr>
      <w:rFonts w:ascii="Calibri" w:hAnsi="Calibri" w:cstheme="minorBidi"/>
      <w:bCs w:val="0"/>
      <w:iCs w:val="0"/>
      <w:sz w:val="22"/>
      <w:szCs w:val="21"/>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4348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072822"/>
    <w:rPr>
      <w:color w:val="605E5C"/>
      <w:shd w:val="clear" w:color="auto" w:fill="E1DFDD"/>
    </w:rPr>
  </w:style>
  <w:style w:type="character" w:customStyle="1" w:styleId="Heading3Char">
    <w:name w:val="Heading 3 Char"/>
    <w:basedOn w:val="DefaultParagraphFont"/>
    <w:link w:val="Heading3"/>
    <w:uiPriority w:val="9"/>
    <w:semiHidden/>
    <w:rsid w:val="002F7A27"/>
    <w:rPr>
      <w:rFonts w:asciiTheme="majorHAnsi" w:eastAsiaTheme="majorEastAsia" w:hAnsiTheme="majorHAnsi" w:cstheme="majorBidi"/>
      <w:color w:val="1F4D78" w:themeColor="accent1" w:themeShade="7F"/>
    </w:rPr>
  </w:style>
  <w:style w:type="character" w:customStyle="1" w:styleId="ref-journal">
    <w:name w:val="ref-journal"/>
    <w:basedOn w:val="DefaultParagraphFont"/>
    <w:rsid w:val="00C251C0"/>
  </w:style>
  <w:style w:type="character" w:customStyle="1" w:styleId="ref-vol">
    <w:name w:val="ref-vol"/>
    <w:basedOn w:val="DefaultParagraphFont"/>
    <w:rsid w:val="00C2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2013">
      <w:bodyDiv w:val="1"/>
      <w:marLeft w:val="0"/>
      <w:marRight w:val="0"/>
      <w:marTop w:val="0"/>
      <w:marBottom w:val="0"/>
      <w:divBdr>
        <w:top w:val="none" w:sz="0" w:space="0" w:color="auto"/>
        <w:left w:val="none" w:sz="0" w:space="0" w:color="auto"/>
        <w:bottom w:val="none" w:sz="0" w:space="0" w:color="auto"/>
        <w:right w:val="none" w:sz="0" w:space="0" w:color="auto"/>
      </w:divBdr>
    </w:div>
    <w:div w:id="254092381">
      <w:bodyDiv w:val="1"/>
      <w:marLeft w:val="0"/>
      <w:marRight w:val="0"/>
      <w:marTop w:val="0"/>
      <w:marBottom w:val="0"/>
      <w:divBdr>
        <w:top w:val="none" w:sz="0" w:space="0" w:color="auto"/>
        <w:left w:val="none" w:sz="0" w:space="0" w:color="auto"/>
        <w:bottom w:val="none" w:sz="0" w:space="0" w:color="auto"/>
        <w:right w:val="none" w:sz="0" w:space="0" w:color="auto"/>
      </w:divBdr>
    </w:div>
    <w:div w:id="377703579">
      <w:bodyDiv w:val="1"/>
      <w:marLeft w:val="0"/>
      <w:marRight w:val="0"/>
      <w:marTop w:val="0"/>
      <w:marBottom w:val="0"/>
      <w:divBdr>
        <w:top w:val="none" w:sz="0" w:space="0" w:color="auto"/>
        <w:left w:val="none" w:sz="0" w:space="0" w:color="auto"/>
        <w:bottom w:val="none" w:sz="0" w:space="0" w:color="auto"/>
        <w:right w:val="none" w:sz="0" w:space="0" w:color="auto"/>
      </w:divBdr>
      <w:divsChild>
        <w:div w:id="1870217271">
          <w:marLeft w:val="360"/>
          <w:marRight w:val="0"/>
          <w:marTop w:val="200"/>
          <w:marBottom w:val="0"/>
          <w:divBdr>
            <w:top w:val="none" w:sz="0" w:space="0" w:color="auto"/>
            <w:left w:val="none" w:sz="0" w:space="0" w:color="auto"/>
            <w:bottom w:val="none" w:sz="0" w:space="0" w:color="auto"/>
            <w:right w:val="none" w:sz="0" w:space="0" w:color="auto"/>
          </w:divBdr>
        </w:div>
      </w:divsChild>
    </w:div>
    <w:div w:id="519053957">
      <w:bodyDiv w:val="1"/>
      <w:marLeft w:val="0"/>
      <w:marRight w:val="0"/>
      <w:marTop w:val="0"/>
      <w:marBottom w:val="0"/>
      <w:divBdr>
        <w:top w:val="none" w:sz="0" w:space="0" w:color="auto"/>
        <w:left w:val="none" w:sz="0" w:space="0" w:color="auto"/>
        <w:bottom w:val="none" w:sz="0" w:space="0" w:color="auto"/>
        <w:right w:val="none" w:sz="0" w:space="0" w:color="auto"/>
      </w:divBdr>
      <w:divsChild>
        <w:div w:id="144013161">
          <w:marLeft w:val="0"/>
          <w:marRight w:val="0"/>
          <w:marTop w:val="0"/>
          <w:marBottom w:val="0"/>
          <w:divBdr>
            <w:top w:val="none" w:sz="0" w:space="0" w:color="auto"/>
            <w:left w:val="none" w:sz="0" w:space="0" w:color="auto"/>
            <w:bottom w:val="none" w:sz="0" w:space="0" w:color="auto"/>
            <w:right w:val="none" w:sz="0" w:space="0" w:color="auto"/>
          </w:divBdr>
        </w:div>
      </w:divsChild>
    </w:div>
    <w:div w:id="816802666">
      <w:bodyDiv w:val="1"/>
      <w:marLeft w:val="0"/>
      <w:marRight w:val="0"/>
      <w:marTop w:val="0"/>
      <w:marBottom w:val="0"/>
      <w:divBdr>
        <w:top w:val="none" w:sz="0" w:space="0" w:color="auto"/>
        <w:left w:val="none" w:sz="0" w:space="0" w:color="auto"/>
        <w:bottom w:val="none" w:sz="0" w:space="0" w:color="auto"/>
        <w:right w:val="none" w:sz="0" w:space="0" w:color="auto"/>
      </w:divBdr>
      <w:divsChild>
        <w:div w:id="200749337">
          <w:marLeft w:val="0"/>
          <w:marRight w:val="0"/>
          <w:marTop w:val="0"/>
          <w:marBottom w:val="0"/>
          <w:divBdr>
            <w:top w:val="none" w:sz="0" w:space="0" w:color="auto"/>
            <w:left w:val="none" w:sz="0" w:space="0" w:color="auto"/>
            <w:bottom w:val="none" w:sz="0" w:space="0" w:color="auto"/>
            <w:right w:val="none" w:sz="0" w:space="0" w:color="auto"/>
          </w:divBdr>
        </w:div>
      </w:divsChild>
    </w:div>
    <w:div w:id="1290932924">
      <w:bodyDiv w:val="1"/>
      <w:marLeft w:val="0"/>
      <w:marRight w:val="0"/>
      <w:marTop w:val="0"/>
      <w:marBottom w:val="0"/>
      <w:divBdr>
        <w:top w:val="none" w:sz="0" w:space="0" w:color="auto"/>
        <w:left w:val="none" w:sz="0" w:space="0" w:color="auto"/>
        <w:bottom w:val="none" w:sz="0" w:space="0" w:color="auto"/>
        <w:right w:val="none" w:sz="0" w:space="0" w:color="auto"/>
      </w:divBdr>
      <w:divsChild>
        <w:div w:id="186021057">
          <w:marLeft w:val="0"/>
          <w:marRight w:val="0"/>
          <w:marTop w:val="0"/>
          <w:marBottom w:val="0"/>
          <w:divBdr>
            <w:top w:val="none" w:sz="0" w:space="0" w:color="auto"/>
            <w:left w:val="none" w:sz="0" w:space="0" w:color="auto"/>
            <w:bottom w:val="none" w:sz="0" w:space="0" w:color="auto"/>
            <w:right w:val="none" w:sz="0" w:space="0" w:color="auto"/>
          </w:divBdr>
        </w:div>
      </w:divsChild>
    </w:div>
    <w:div w:id="1548223842">
      <w:bodyDiv w:val="1"/>
      <w:marLeft w:val="0"/>
      <w:marRight w:val="0"/>
      <w:marTop w:val="0"/>
      <w:marBottom w:val="0"/>
      <w:divBdr>
        <w:top w:val="none" w:sz="0" w:space="0" w:color="auto"/>
        <w:left w:val="none" w:sz="0" w:space="0" w:color="auto"/>
        <w:bottom w:val="none" w:sz="0" w:space="0" w:color="auto"/>
        <w:right w:val="none" w:sz="0" w:space="0" w:color="auto"/>
      </w:divBdr>
    </w:div>
    <w:div w:id="19949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ites.google.com/view/evaluatinghealthcaresimulation/scors" TargetMode="External"/><Relationship Id="rId18" Type="http://schemas.openxmlformats.org/officeDocument/2006/relationships/hyperlink" Target="https://www.inacsl.org/inacsl-standards-of-best-practice-simulation/" TargetMode="External"/><Relationship Id="rId3" Type="http://schemas.openxmlformats.org/officeDocument/2006/relationships/styles" Target="styles.xml"/><Relationship Id="rId21" Type="http://schemas.openxmlformats.org/officeDocument/2006/relationships/hyperlink" Target="https://sites.google.com/view/evaluatinghealthcaresimulation" TargetMode="External"/><Relationship Id="rId7" Type="http://schemas.openxmlformats.org/officeDocument/2006/relationships/endnotes" Target="endnotes.xml"/><Relationship Id="rId12" Type="http://schemas.openxmlformats.org/officeDocument/2006/relationships/hyperlink" Target="https://www.nursingsimulation.org/article/S1876-1399%2816%2930130-X/fulltext"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s://www.ssih.org/Dictio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Sittner@bryanhealt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leslie.graham@durhamcollege.ca" TargetMode="External"/><Relationship Id="rId19" Type="http://schemas.openxmlformats.org/officeDocument/2006/relationships/hyperlink" Target="https://advancesinsimulation.biomedcentral.com/articles/10.1186/s41077-017-0043-4" TargetMode="External"/><Relationship Id="rId4" Type="http://schemas.openxmlformats.org/officeDocument/2006/relationships/settings" Target="settings.xml"/><Relationship Id="rId9" Type="http://schemas.openxmlformats.org/officeDocument/2006/relationships/hyperlink" Target="mailto:paige@msoe.edu" TargetMode="External"/><Relationship Id="rId14" Type="http://schemas.openxmlformats.org/officeDocument/2006/relationships/hyperlink" Target="https://sites.google.com/view/evaluatinghealthcaresimulation/iicr" TargetMode="External"/><Relationship Id="rId22" Type="http://schemas.openxmlformats.org/officeDocument/2006/relationships/hyperlink" Target="https://www.google.com/url?q=https%3A%2F%2Fsites.google.com%2Fview%2Fevaluatinghealthcaresimulation%2Fset-m&amp;sa=D&amp;sntz=1&amp;usg=AFQjCNGgY4eoX7Nt-czdpvMzjt2myc-d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876E-0E5C-4D7B-96ED-1FE1DB59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Graham</dc:creator>
  <cp:keywords/>
  <dc:description/>
  <cp:lastModifiedBy>Christina Billings</cp:lastModifiedBy>
  <cp:revision>20</cp:revision>
  <cp:lastPrinted>2020-01-10T15:22:00Z</cp:lastPrinted>
  <dcterms:created xsi:type="dcterms:W3CDTF">2021-07-09T20:20:00Z</dcterms:created>
  <dcterms:modified xsi:type="dcterms:W3CDTF">2021-07-28T14:40:00Z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id="2chbsqmF"/&gt;&lt;style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