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7CAAC" w:themeColor="accent2" w:themeTint="66"/>
  <w:body>
    <w:p w14:paraId="4D730BBF" w14:textId="4112A899" w:rsidR="00077F80" w:rsidRPr="001B5E4F" w:rsidRDefault="001B5E4F" w:rsidP="0AD19233">
      <w:pPr>
        <w:jc w:val="center"/>
        <w:rPr>
          <w:noProof/>
          <w:lang w:eastAsia="en-CA"/>
        </w:rPr>
      </w:pPr>
      <w:r w:rsidRPr="001B5E4F">
        <w:rPr>
          <w:noProof/>
          <w:sz w:val="32"/>
          <w:lang w:eastAsia="en-CA"/>
        </w:rPr>
        <mc:AlternateContent>
          <mc:Choice Requires="wps">
            <w:drawing>
              <wp:anchor distT="0" distB="0" distL="114300" distR="114300" simplePos="0" relativeHeight="251782015" behindDoc="0" locked="0" layoutInCell="1" allowOverlap="1" wp14:anchorId="76D15E2A" wp14:editId="7F32EF8C">
                <wp:simplePos x="0" y="0"/>
                <wp:positionH relativeFrom="column">
                  <wp:posOffset>303530</wp:posOffset>
                </wp:positionH>
                <wp:positionV relativeFrom="paragraph">
                  <wp:posOffset>5427980</wp:posOffset>
                </wp:positionV>
                <wp:extent cx="6026150" cy="412750"/>
                <wp:effectExtent l="0" t="0" r="12700" b="25400"/>
                <wp:wrapNone/>
                <wp:docPr id="193" name="Text Box 193"/>
                <wp:cNvGraphicFramePr/>
                <a:graphic xmlns:a="http://schemas.openxmlformats.org/drawingml/2006/main">
                  <a:graphicData uri="http://schemas.microsoft.com/office/word/2010/wordprocessingShape">
                    <wps:wsp>
                      <wps:cNvSpPr txBox="1"/>
                      <wps:spPr>
                        <a:xfrm>
                          <a:off x="0" y="0"/>
                          <a:ext cx="6026150" cy="412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7AB228B" w14:textId="56229A3A" w:rsidR="00684E59" w:rsidRPr="001B5E4F" w:rsidRDefault="00684E59" w:rsidP="00455B66">
                            <w:pPr>
                              <w:spacing w:after="0" w:line="240" w:lineRule="auto"/>
                              <w:rPr>
                                <w:b/>
                                <w:color w:val="0070C0"/>
                                <w:sz w:val="40"/>
                                <w:szCs w:val="40"/>
                              </w:rPr>
                            </w:pPr>
                            <w:r w:rsidRPr="001B5E4F">
                              <w:rPr>
                                <w:b/>
                                <w:color w:val="0070C0"/>
                                <w:sz w:val="40"/>
                                <w:szCs w:val="40"/>
                              </w:rPr>
                              <w:t>Developed</w:t>
                            </w:r>
                            <w:r w:rsidR="007E0C6E">
                              <w:rPr>
                                <w:b/>
                                <w:color w:val="0070C0"/>
                                <w:sz w:val="40"/>
                                <w:szCs w:val="40"/>
                              </w:rPr>
                              <w:t xml:space="preserve"> </w:t>
                            </w:r>
                            <w:r w:rsidRPr="001B5E4F">
                              <w:rPr>
                                <w:b/>
                                <w:color w:val="0070C0"/>
                                <w:sz w:val="40"/>
                                <w:szCs w:val="40"/>
                              </w:rPr>
                              <w:t>by Paige</w:t>
                            </w:r>
                            <w:r w:rsidR="007E0C6E">
                              <w:rPr>
                                <w:b/>
                                <w:color w:val="0070C0"/>
                                <w:sz w:val="40"/>
                                <w:szCs w:val="40"/>
                              </w:rPr>
                              <w:t>, J.,</w:t>
                            </w:r>
                            <w:r w:rsidRPr="001B5E4F">
                              <w:rPr>
                                <w:b/>
                                <w:color w:val="0070C0"/>
                                <w:sz w:val="40"/>
                                <w:szCs w:val="40"/>
                              </w:rPr>
                              <w:t xml:space="preserve"> Graham</w:t>
                            </w:r>
                            <w:r w:rsidR="007E0C6E">
                              <w:rPr>
                                <w:b/>
                                <w:color w:val="0070C0"/>
                                <w:sz w:val="40"/>
                                <w:szCs w:val="40"/>
                              </w:rPr>
                              <w:t>, L.</w:t>
                            </w:r>
                            <w:r w:rsidRPr="001B5E4F">
                              <w:rPr>
                                <w:b/>
                                <w:color w:val="0070C0"/>
                                <w:sz w:val="40"/>
                                <w:szCs w:val="40"/>
                              </w:rPr>
                              <w:t xml:space="preserve">, </w:t>
                            </w:r>
                            <w:proofErr w:type="spellStart"/>
                            <w:r w:rsidRPr="001B5E4F">
                              <w:rPr>
                                <w:b/>
                                <w:color w:val="0070C0"/>
                                <w:sz w:val="40"/>
                                <w:szCs w:val="40"/>
                              </w:rPr>
                              <w:t>Sittner</w:t>
                            </w:r>
                            <w:proofErr w:type="spellEnd"/>
                            <w:r w:rsidR="007E0C6E">
                              <w:rPr>
                                <w:b/>
                                <w:color w:val="0070C0"/>
                                <w:sz w:val="40"/>
                                <w:szCs w:val="40"/>
                              </w:rPr>
                              <w:t>, B. (2021)</w:t>
                            </w:r>
                            <w:r w:rsidRPr="001B5E4F">
                              <w:rPr>
                                <w:b/>
                                <w:color w:val="0070C0"/>
                                <w:sz w:val="40"/>
                                <w:szCs w:val="40"/>
                              </w:rPr>
                              <w:t xml:space="preserve"> </w:t>
                            </w:r>
                          </w:p>
                          <w:p w14:paraId="1669330C" w14:textId="77777777" w:rsidR="00684E59" w:rsidRPr="001B5E4F" w:rsidRDefault="00684E59">
                            <w:pPr>
                              <w:rPr>
                                <w:color w:val="0070C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15E2A" id="_x0000_t202" coordsize="21600,21600" o:spt="202" path="m,l,21600r21600,l21600,xe">
                <v:stroke joinstyle="miter"/>
                <v:path gradientshapeok="t" o:connecttype="rect"/>
              </v:shapetype>
              <v:shape id="Text Box 193" o:spid="_x0000_s1026" type="#_x0000_t202" style="position:absolute;left:0;text-align:left;margin-left:23.9pt;margin-top:427.4pt;width:474.5pt;height:32.5pt;z-index:251782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" fillcolor="white [3201]" strokecolor="#5b9bd5 [3204]" strokeweight="1pt">
                <v:textbox>
                  <w:txbxContent>
                    <w:p w14:paraId="67AB228B" w14:textId="56229A3A" w:rsidR="00684E59" w:rsidRPr="001B5E4F" w:rsidRDefault="00684E59" w:rsidP="00455B66">
                      <w:pPr>
                        <w:spacing w:after="0" w:line="240" w:lineRule="auto"/>
                        <w:rPr>
                          <w:b/>
                          <w:color w:val="0070C0"/>
                          <w:sz w:val="40"/>
                          <w:szCs w:val="40"/>
                        </w:rPr>
                      </w:pPr>
                      <w:r w:rsidRPr="001B5E4F">
                        <w:rPr>
                          <w:b/>
                          <w:color w:val="0070C0"/>
                          <w:sz w:val="40"/>
                          <w:szCs w:val="40"/>
                        </w:rPr>
                        <w:t>Developed</w:t>
                      </w:r>
                      <w:r w:rsidR="007E0C6E">
                        <w:rPr>
                          <w:b/>
                          <w:color w:val="0070C0"/>
                          <w:sz w:val="40"/>
                          <w:szCs w:val="40"/>
                        </w:rPr>
                        <w:t xml:space="preserve"> </w:t>
                      </w:r>
                      <w:r w:rsidRPr="001B5E4F">
                        <w:rPr>
                          <w:b/>
                          <w:color w:val="0070C0"/>
                          <w:sz w:val="40"/>
                          <w:szCs w:val="40"/>
                        </w:rPr>
                        <w:t>by Paige</w:t>
                      </w:r>
                      <w:r w:rsidR="007E0C6E">
                        <w:rPr>
                          <w:b/>
                          <w:color w:val="0070C0"/>
                          <w:sz w:val="40"/>
                          <w:szCs w:val="40"/>
                        </w:rPr>
                        <w:t>, J.,</w:t>
                      </w:r>
                      <w:r w:rsidRPr="001B5E4F">
                        <w:rPr>
                          <w:b/>
                          <w:color w:val="0070C0"/>
                          <w:sz w:val="40"/>
                          <w:szCs w:val="40"/>
                        </w:rPr>
                        <w:t xml:space="preserve"> Graham</w:t>
                      </w:r>
                      <w:r w:rsidR="007E0C6E">
                        <w:rPr>
                          <w:b/>
                          <w:color w:val="0070C0"/>
                          <w:sz w:val="40"/>
                          <w:szCs w:val="40"/>
                        </w:rPr>
                        <w:t>, L.</w:t>
                      </w:r>
                      <w:r w:rsidRPr="001B5E4F">
                        <w:rPr>
                          <w:b/>
                          <w:color w:val="0070C0"/>
                          <w:sz w:val="40"/>
                          <w:szCs w:val="40"/>
                        </w:rPr>
                        <w:t xml:space="preserve">, </w:t>
                      </w:r>
                      <w:proofErr w:type="spellStart"/>
                      <w:r w:rsidRPr="001B5E4F">
                        <w:rPr>
                          <w:b/>
                          <w:color w:val="0070C0"/>
                          <w:sz w:val="40"/>
                          <w:szCs w:val="40"/>
                        </w:rPr>
                        <w:t>Sittner</w:t>
                      </w:r>
                      <w:proofErr w:type="spellEnd"/>
                      <w:r w:rsidR="007E0C6E">
                        <w:rPr>
                          <w:b/>
                          <w:color w:val="0070C0"/>
                          <w:sz w:val="40"/>
                          <w:szCs w:val="40"/>
                        </w:rPr>
                        <w:t>, B. (2021)</w:t>
                      </w:r>
                      <w:r w:rsidRPr="001B5E4F">
                        <w:rPr>
                          <w:b/>
                          <w:color w:val="0070C0"/>
                          <w:sz w:val="40"/>
                          <w:szCs w:val="40"/>
                        </w:rPr>
                        <w:t xml:space="preserve"> </w:t>
                      </w:r>
                    </w:p>
                    <w:p w14:paraId="1669330C" w14:textId="77777777" w:rsidR="00684E59" w:rsidRPr="001B5E4F" w:rsidRDefault="00684E59">
                      <w:pPr>
                        <w:rPr>
                          <w:color w:val="0070C0"/>
                          <w:sz w:val="40"/>
                          <w:szCs w:val="40"/>
                        </w:rPr>
                      </w:pPr>
                    </w:p>
                  </w:txbxContent>
                </v:textbox>
              </v:shape>
            </w:pict>
          </mc:Fallback>
        </mc:AlternateContent>
      </w:r>
      <w:r w:rsidRPr="001B5E4F">
        <w:rPr>
          <w:noProof/>
          <w:sz w:val="32"/>
          <w:lang w:eastAsia="en-CA"/>
        </w:rPr>
        <mc:AlternateContent>
          <mc:Choice Requires="wps">
            <w:drawing>
              <wp:anchor distT="0" distB="0" distL="114300" distR="114300" simplePos="0" relativeHeight="251781887" behindDoc="0" locked="0" layoutInCell="1" allowOverlap="1" wp14:anchorId="5FB0F0E8" wp14:editId="64B8F5C6">
                <wp:simplePos x="0" y="0"/>
                <wp:positionH relativeFrom="column">
                  <wp:posOffset>3043311</wp:posOffset>
                </wp:positionH>
                <wp:positionV relativeFrom="paragraph">
                  <wp:posOffset>657665</wp:posOffset>
                </wp:positionV>
                <wp:extent cx="4904105" cy="4107863"/>
                <wp:effectExtent l="0" t="0" r="10795" b="26035"/>
                <wp:wrapNone/>
                <wp:docPr id="192" name="Text Box 192"/>
                <wp:cNvGraphicFramePr/>
                <a:graphic xmlns:a="http://schemas.openxmlformats.org/drawingml/2006/main">
                  <a:graphicData uri="http://schemas.microsoft.com/office/word/2010/wordprocessingShape">
                    <wps:wsp>
                      <wps:cNvSpPr txBox="1"/>
                      <wps:spPr>
                        <a:xfrm>
                          <a:off x="0" y="0"/>
                          <a:ext cx="4904105" cy="410786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CE9525D" w14:textId="134D6FF4" w:rsidR="00684E59" w:rsidRPr="001B5E4F" w:rsidRDefault="00ED2A0C" w:rsidP="00ED2A0C">
                            <w:pPr>
                              <w:spacing w:after="0" w:line="240" w:lineRule="auto"/>
                              <w:jc w:val="center"/>
                              <w:rPr>
                                <w:b/>
                                <w:i/>
                                <w:iCs w:val="0"/>
                                <w:color w:val="0070C0"/>
                                <w:sz w:val="80"/>
                                <w:szCs w:val="80"/>
                                <w:u w:val="single"/>
                              </w:rPr>
                            </w:pPr>
                            <w:r w:rsidRPr="001B5E4F">
                              <w:rPr>
                                <w:b/>
                                <w:i/>
                                <w:iCs w:val="0"/>
                                <w:color w:val="0070C0"/>
                                <w:sz w:val="80"/>
                                <w:szCs w:val="80"/>
                                <w:u w:val="single"/>
                              </w:rPr>
                              <w:t xml:space="preserve">Simulation Education </w:t>
                            </w:r>
                            <w:r w:rsidRPr="001B5E4F">
                              <w:rPr>
                                <w:b/>
                                <w:i/>
                                <w:iCs w:val="0"/>
                                <w:color w:val="0070C0"/>
                                <w:sz w:val="80"/>
                                <w:szCs w:val="80"/>
                                <w:u w:val="single"/>
                              </w:rPr>
                              <w:br/>
                              <w:t>Evidence-Based Best Practices</w:t>
                            </w:r>
                          </w:p>
                          <w:p w14:paraId="65CE6CD6" w14:textId="77777777" w:rsidR="005530E6" w:rsidRDefault="005530E6" w:rsidP="00ED2A0C">
                            <w:pPr>
                              <w:spacing w:after="0" w:line="240" w:lineRule="auto"/>
                              <w:jc w:val="center"/>
                              <w:rPr>
                                <w:b/>
                                <w:color w:val="0070C0"/>
                                <w:sz w:val="44"/>
                                <w:szCs w:val="44"/>
                              </w:rPr>
                            </w:pPr>
                          </w:p>
                          <w:p w14:paraId="6B788883" w14:textId="6D711128" w:rsidR="00684E59" w:rsidRDefault="005530E6" w:rsidP="0009626F">
                            <w:pPr>
                              <w:spacing w:after="0" w:line="240" w:lineRule="auto"/>
                              <w:jc w:val="center"/>
                              <w:rPr>
                                <w:b/>
                                <w:color w:val="0070C0"/>
                                <w:sz w:val="44"/>
                                <w:szCs w:val="44"/>
                              </w:rPr>
                            </w:pPr>
                            <w:r w:rsidRPr="005530E6">
                              <w:rPr>
                                <w:b/>
                                <w:color w:val="0070C0"/>
                                <w:sz w:val="44"/>
                                <w:szCs w:val="44"/>
                              </w:rPr>
                              <w:t xml:space="preserve">Session </w:t>
                            </w:r>
                            <w:r w:rsidR="00280B60">
                              <w:rPr>
                                <w:b/>
                                <w:color w:val="0070C0"/>
                                <w:sz w:val="44"/>
                                <w:szCs w:val="44"/>
                              </w:rPr>
                              <w:t>3</w:t>
                            </w:r>
                            <w:r w:rsidR="0009626F">
                              <w:rPr>
                                <w:b/>
                                <w:color w:val="0070C0"/>
                                <w:sz w:val="44"/>
                                <w:szCs w:val="44"/>
                              </w:rPr>
                              <w:t xml:space="preserve">: </w:t>
                            </w:r>
                            <w:r w:rsidR="00280B60">
                              <w:rPr>
                                <w:b/>
                                <w:color w:val="0070C0"/>
                                <w:sz w:val="44"/>
                                <w:szCs w:val="44"/>
                              </w:rPr>
                              <w:t>Debriefing</w:t>
                            </w:r>
                          </w:p>
                          <w:p w14:paraId="15941265" w14:textId="711058C6" w:rsidR="005530E6" w:rsidRDefault="001B5E4F" w:rsidP="001B5E4F">
                            <w:pPr>
                              <w:spacing w:after="0" w:line="240" w:lineRule="auto"/>
                              <w:jc w:val="center"/>
                              <w:rPr>
                                <w:b/>
                                <w:color w:val="0070C0"/>
                                <w:sz w:val="44"/>
                                <w:szCs w:val="44"/>
                              </w:rPr>
                            </w:pPr>
                            <w:r>
                              <w:rPr>
                                <w:b/>
                                <w:color w:val="0070C0"/>
                                <w:sz w:val="44"/>
                                <w:szCs w:val="44"/>
                              </w:rPr>
                              <w:t>Workbook</w:t>
                            </w:r>
                          </w:p>
                          <w:p w14:paraId="1B2A89FC" w14:textId="77777777" w:rsidR="001B5E4F" w:rsidRDefault="001B5E4F" w:rsidP="001B5E4F">
                            <w:pPr>
                              <w:spacing w:after="0" w:line="240" w:lineRule="auto"/>
                              <w:jc w:val="center"/>
                              <w:rPr>
                                <w:b/>
                                <w:color w:val="0070C0"/>
                                <w:sz w:val="44"/>
                                <w:szCs w:val="44"/>
                              </w:rPr>
                            </w:pPr>
                          </w:p>
                          <w:p w14:paraId="2F32972A" w14:textId="5ED81146" w:rsidR="005530E6" w:rsidRPr="005530E6" w:rsidRDefault="005530E6" w:rsidP="005530E6">
                            <w:pPr>
                              <w:spacing w:after="0" w:line="240" w:lineRule="auto"/>
                              <w:jc w:val="center"/>
                              <w:rPr>
                                <w:color w:val="0070C0"/>
                                <w:sz w:val="44"/>
                                <w:szCs w:val="44"/>
                              </w:rPr>
                            </w:pPr>
                            <w:r>
                              <w:rPr>
                                <w:color w:val="0070C0"/>
                                <w:sz w:val="44"/>
                                <w:szCs w:val="44"/>
                              </w:rPr>
                              <w:t>Developed for Des Moines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0F0E8" id="Text Box 192" o:spid="_x0000_s1027" type="#_x0000_t202" style="position:absolute;left:0;text-align:left;margin-left:239.65pt;margin-top:51.8pt;width:386.15pt;height:323.45pt;z-index:251781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" fillcolor="white [3201]" strokecolor="#5b9bd5 [3204]" strokeweight="1pt">
                <v:textbox>
                  <w:txbxContent>
                    <w:p w14:paraId="2CE9525D" w14:textId="134D6FF4" w:rsidR="00684E59" w:rsidRPr="001B5E4F" w:rsidRDefault="00ED2A0C" w:rsidP="00ED2A0C">
                      <w:pPr>
                        <w:spacing w:after="0" w:line="240" w:lineRule="auto"/>
                        <w:jc w:val="center"/>
                        <w:rPr>
                          <w:b/>
                          <w:i/>
                          <w:iCs w:val="0"/>
                          <w:color w:val="0070C0"/>
                          <w:sz w:val="80"/>
                          <w:szCs w:val="80"/>
                          <w:u w:val="single"/>
                        </w:rPr>
                      </w:pPr>
                      <w:r w:rsidRPr="001B5E4F">
                        <w:rPr>
                          <w:b/>
                          <w:i/>
                          <w:iCs w:val="0"/>
                          <w:color w:val="0070C0"/>
                          <w:sz w:val="80"/>
                          <w:szCs w:val="80"/>
                          <w:u w:val="single"/>
                        </w:rPr>
                        <w:t xml:space="preserve">Simulation Education </w:t>
                      </w:r>
                      <w:r w:rsidRPr="001B5E4F">
                        <w:rPr>
                          <w:b/>
                          <w:i/>
                          <w:iCs w:val="0"/>
                          <w:color w:val="0070C0"/>
                          <w:sz w:val="80"/>
                          <w:szCs w:val="80"/>
                          <w:u w:val="single"/>
                        </w:rPr>
                        <w:br/>
                        <w:t>Evidence-Based Best Practices</w:t>
                      </w:r>
                    </w:p>
                    <w:p w14:paraId="65CE6CD6" w14:textId="77777777" w:rsidR="005530E6" w:rsidRDefault="005530E6" w:rsidP="00ED2A0C">
                      <w:pPr>
                        <w:spacing w:after="0" w:line="240" w:lineRule="auto"/>
                        <w:jc w:val="center"/>
                        <w:rPr>
                          <w:b/>
                          <w:color w:val="0070C0"/>
                          <w:sz w:val="44"/>
                          <w:szCs w:val="44"/>
                        </w:rPr>
                      </w:pPr>
                    </w:p>
                    <w:p w14:paraId="6B788883" w14:textId="6D711128" w:rsidR="00684E59" w:rsidRDefault="005530E6" w:rsidP="0009626F">
                      <w:pPr>
                        <w:spacing w:after="0" w:line="240" w:lineRule="auto"/>
                        <w:jc w:val="center"/>
                        <w:rPr>
                          <w:b/>
                          <w:color w:val="0070C0"/>
                          <w:sz w:val="44"/>
                          <w:szCs w:val="44"/>
                        </w:rPr>
                      </w:pPr>
                      <w:r w:rsidRPr="005530E6">
                        <w:rPr>
                          <w:b/>
                          <w:color w:val="0070C0"/>
                          <w:sz w:val="44"/>
                          <w:szCs w:val="44"/>
                        </w:rPr>
                        <w:t xml:space="preserve">Session </w:t>
                      </w:r>
                      <w:r w:rsidR="00280B60">
                        <w:rPr>
                          <w:b/>
                          <w:color w:val="0070C0"/>
                          <w:sz w:val="44"/>
                          <w:szCs w:val="44"/>
                        </w:rPr>
                        <w:t>3</w:t>
                      </w:r>
                      <w:r w:rsidR="0009626F">
                        <w:rPr>
                          <w:b/>
                          <w:color w:val="0070C0"/>
                          <w:sz w:val="44"/>
                          <w:szCs w:val="44"/>
                        </w:rPr>
                        <w:t xml:space="preserve">: </w:t>
                      </w:r>
                      <w:r w:rsidR="00280B60">
                        <w:rPr>
                          <w:b/>
                          <w:color w:val="0070C0"/>
                          <w:sz w:val="44"/>
                          <w:szCs w:val="44"/>
                        </w:rPr>
                        <w:t>Debriefing</w:t>
                      </w:r>
                    </w:p>
                    <w:p w14:paraId="15941265" w14:textId="711058C6" w:rsidR="005530E6" w:rsidRDefault="001B5E4F" w:rsidP="001B5E4F">
                      <w:pPr>
                        <w:spacing w:after="0" w:line="240" w:lineRule="auto"/>
                        <w:jc w:val="center"/>
                        <w:rPr>
                          <w:b/>
                          <w:color w:val="0070C0"/>
                          <w:sz w:val="44"/>
                          <w:szCs w:val="44"/>
                        </w:rPr>
                      </w:pPr>
                      <w:r>
                        <w:rPr>
                          <w:b/>
                          <w:color w:val="0070C0"/>
                          <w:sz w:val="44"/>
                          <w:szCs w:val="44"/>
                        </w:rPr>
                        <w:t>Workbook</w:t>
                      </w:r>
                    </w:p>
                    <w:p w14:paraId="1B2A89FC" w14:textId="77777777" w:rsidR="001B5E4F" w:rsidRDefault="001B5E4F" w:rsidP="001B5E4F">
                      <w:pPr>
                        <w:spacing w:after="0" w:line="240" w:lineRule="auto"/>
                        <w:jc w:val="center"/>
                        <w:rPr>
                          <w:b/>
                          <w:color w:val="0070C0"/>
                          <w:sz w:val="44"/>
                          <w:szCs w:val="44"/>
                        </w:rPr>
                      </w:pPr>
                    </w:p>
                    <w:p w14:paraId="2F32972A" w14:textId="5ED81146" w:rsidR="005530E6" w:rsidRPr="005530E6" w:rsidRDefault="005530E6" w:rsidP="005530E6">
                      <w:pPr>
                        <w:spacing w:after="0" w:line="240" w:lineRule="auto"/>
                        <w:jc w:val="center"/>
                        <w:rPr>
                          <w:color w:val="0070C0"/>
                          <w:sz w:val="44"/>
                          <w:szCs w:val="44"/>
                        </w:rPr>
                      </w:pPr>
                      <w:r>
                        <w:rPr>
                          <w:color w:val="0070C0"/>
                          <w:sz w:val="44"/>
                          <w:szCs w:val="44"/>
                        </w:rPr>
                        <w:t>Developed for Des Moines University</w:t>
                      </w:r>
                    </w:p>
                  </w:txbxContent>
                </v:textbox>
              </v:shape>
            </w:pict>
          </mc:Fallback>
        </mc:AlternateContent>
      </w:r>
      <w:r w:rsidR="005530E6" w:rsidRPr="001B5E4F">
        <w:rPr>
          <w:noProof/>
          <w:sz w:val="36"/>
          <w:szCs w:val="36"/>
          <w:lang w:eastAsia="en-CA"/>
        </w:rPr>
        <w:drawing>
          <wp:anchor distT="0" distB="0" distL="114300" distR="114300" simplePos="0" relativeHeight="251781120" behindDoc="1" locked="0" layoutInCell="1" allowOverlap="1" wp14:anchorId="3897A242" wp14:editId="70651AC4">
            <wp:simplePos x="0" y="0"/>
            <wp:positionH relativeFrom="page">
              <wp:posOffset>373784</wp:posOffset>
            </wp:positionH>
            <wp:positionV relativeFrom="paragraph">
              <wp:posOffset>860772</wp:posOffset>
            </wp:positionV>
            <wp:extent cx="3200400" cy="3902710"/>
            <wp:effectExtent l="0" t="0" r="0" b="0"/>
            <wp:wrapTight wrapText="bothSides">
              <wp:wrapPolygon edited="0">
                <wp:start x="2571" y="422"/>
                <wp:lineTo x="2057" y="1160"/>
                <wp:lineTo x="2057" y="1898"/>
                <wp:lineTo x="2314" y="2320"/>
                <wp:lineTo x="4371" y="4007"/>
                <wp:lineTo x="3471" y="6326"/>
                <wp:lineTo x="3343" y="7064"/>
                <wp:lineTo x="1671" y="7802"/>
                <wp:lineTo x="1414" y="8329"/>
                <wp:lineTo x="1671" y="9067"/>
                <wp:lineTo x="4243" y="10754"/>
                <wp:lineTo x="5143" y="12441"/>
                <wp:lineTo x="6557" y="14128"/>
                <wp:lineTo x="7329" y="15815"/>
                <wp:lineTo x="7329" y="17502"/>
                <wp:lineTo x="8100" y="19189"/>
                <wp:lineTo x="9129" y="20876"/>
                <wp:lineTo x="10029" y="21403"/>
                <wp:lineTo x="10929" y="21403"/>
                <wp:lineTo x="11829" y="20876"/>
                <wp:lineTo x="12857" y="19189"/>
                <wp:lineTo x="13500" y="17502"/>
                <wp:lineTo x="13629" y="15815"/>
                <wp:lineTo x="15043" y="12441"/>
                <wp:lineTo x="19929" y="12441"/>
                <wp:lineTo x="21471" y="12020"/>
                <wp:lineTo x="21343" y="10649"/>
                <wp:lineTo x="19286" y="9805"/>
                <wp:lineTo x="17100" y="9067"/>
                <wp:lineTo x="17100" y="7380"/>
                <wp:lineTo x="16329" y="5693"/>
                <wp:lineTo x="15300" y="4428"/>
                <wp:lineTo x="14914" y="4007"/>
                <wp:lineTo x="15429" y="4007"/>
                <wp:lineTo x="17357" y="2636"/>
                <wp:lineTo x="17614" y="1054"/>
                <wp:lineTo x="15300" y="843"/>
                <wp:lineTo x="3986" y="422"/>
                <wp:lineTo x="2571" y="422"/>
              </wp:wrapPolygon>
            </wp:wrapTight>
            <wp:docPr id="195" name="Picture 195" descr="A picture containing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ghtbulb_flashing_ideas_300_clr_21517.gif"/>
                    <pic:cNvPicPr/>
                  </pic:nvPicPr>
                  <pic:blipFill>
                    <a:blip r:embed="rId8">
                      <a:extLst>
                        <a:ext uri="{28A0092B-C50C-407E-A947-70E740481C1C}">
                          <a14:useLocalDpi xmlns:a14="http://schemas.microsoft.com/office/drawing/2010/main" val="0"/>
                        </a:ext>
                      </a:extLst>
                    </a:blip>
                    <a:stretch>
                      <a:fillRect/>
                    </a:stretch>
                  </pic:blipFill>
                  <pic:spPr>
                    <a:xfrm>
                      <a:off x="0" y="0"/>
                      <a:ext cx="3200400" cy="3902710"/>
                    </a:xfrm>
                    <a:prstGeom prst="rect">
                      <a:avLst/>
                    </a:prstGeom>
                  </pic:spPr>
                </pic:pic>
              </a:graphicData>
            </a:graphic>
            <wp14:sizeRelH relativeFrom="margin">
              <wp14:pctWidth>0</wp14:pctWidth>
            </wp14:sizeRelH>
            <wp14:sizeRelV relativeFrom="margin">
              <wp14:pctHeight>0</wp14:pctHeight>
            </wp14:sizeRelV>
          </wp:anchor>
        </w:drawing>
      </w:r>
      <w:r w:rsidR="005A5A13" w:rsidRPr="001B5E4F">
        <w:rPr>
          <w:noProof/>
          <w:sz w:val="32"/>
          <w:lang w:eastAsia="en-CA"/>
        </w:rPr>
        <mc:AlternateContent>
          <mc:Choice Requires="wps">
            <w:drawing>
              <wp:anchor distT="0" distB="0" distL="114300" distR="114300" simplePos="0" relativeHeight="251777024" behindDoc="1" locked="0" layoutInCell="1" allowOverlap="1" wp14:anchorId="3F22F286" wp14:editId="667F80F8">
                <wp:simplePos x="0" y="0"/>
                <wp:positionH relativeFrom="margin">
                  <wp:align>right</wp:align>
                </wp:positionH>
                <wp:positionV relativeFrom="paragraph">
                  <wp:posOffset>305141</wp:posOffset>
                </wp:positionV>
                <wp:extent cx="8474710" cy="5695315"/>
                <wp:effectExtent l="57150" t="57150" r="59690" b="57785"/>
                <wp:wrapTight wrapText="bothSides">
                  <wp:wrapPolygon edited="0">
                    <wp:start x="-146" y="-217"/>
                    <wp:lineTo x="-146" y="21747"/>
                    <wp:lineTo x="21704" y="21747"/>
                    <wp:lineTo x="21704" y="-217"/>
                    <wp:lineTo x="-146" y="-217"/>
                  </wp:wrapPolygon>
                </wp:wrapTight>
                <wp:docPr id="24" name="Rectangle 24"/>
                <wp:cNvGraphicFramePr/>
                <a:graphic xmlns:a="http://schemas.openxmlformats.org/drawingml/2006/main">
                  <a:graphicData uri="http://schemas.microsoft.com/office/word/2010/wordprocessingShape">
                    <wps:wsp>
                      <wps:cNvSpPr/>
                      <wps:spPr>
                        <a:xfrm>
                          <a:off x="0" y="0"/>
                          <a:ext cx="8474710" cy="5695315"/>
                        </a:xfrm>
                        <a:prstGeom prst="rect">
                          <a:avLst/>
                        </a:prstGeom>
                        <a:solidFill>
                          <a:schemeClr val="accent2">
                            <a:lumMod val="40000"/>
                            <a:lumOff val="60000"/>
                          </a:schemeClr>
                        </a:solidFill>
                        <a:ln>
                          <a:solidFill>
                            <a:srgbClr val="0070C0"/>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520C1EC" w14:textId="55B27967" w:rsidR="00684E59" w:rsidRDefault="00684E59" w:rsidP="005A5A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2F286" id="Rectangle 24" o:spid="_x0000_s1028" style="position:absolute;left:0;text-align:left;margin-left:616.1pt;margin-top:24.05pt;width:667.3pt;height:448.45pt;z-index:-251539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" fillcolor="#f7caac [1301]" strokecolor="#0070c0" strokeweight="1pt">
                <v:textbox>
                  <w:txbxContent>
                    <w:p w14:paraId="7520C1EC" w14:textId="55B27967" w:rsidR="00684E59" w:rsidRDefault="00684E59" w:rsidP="005A5A13"/>
                  </w:txbxContent>
                </v:textbox>
                <w10:wrap type="tight" anchorx="margin"/>
              </v:rect>
            </w:pict>
          </mc:Fallback>
        </mc:AlternateContent>
      </w:r>
    </w:p>
    <w:p w14:paraId="0F6AA867" w14:textId="449F225A" w:rsidR="005530E6" w:rsidRDefault="005E5EB6" w:rsidP="001B5E4F">
      <w:pPr>
        <w:spacing w:after="0" w:line="240" w:lineRule="auto"/>
        <w:rPr>
          <w:sz w:val="36"/>
          <w:szCs w:val="36"/>
        </w:rPr>
      </w:pPr>
      <w:r w:rsidRPr="001B5E4F">
        <w:rPr>
          <w:noProof/>
          <w:lang w:eastAsia="en-CA"/>
        </w:rPr>
        <w:br w:type="page"/>
      </w:r>
      <w:r w:rsidR="001B5E4F" w:rsidRPr="001B5E4F">
        <w:rPr>
          <w:sz w:val="36"/>
          <w:szCs w:val="36"/>
        </w:rPr>
        <w:lastRenderedPageBreak/>
        <w:t>The</w:t>
      </w:r>
      <w:r w:rsidR="005530E6" w:rsidRPr="001B5E4F">
        <w:rPr>
          <w:sz w:val="36"/>
          <w:szCs w:val="36"/>
        </w:rPr>
        <w:t xml:space="preserve"> </w:t>
      </w:r>
      <w:r w:rsidR="001B5E4F" w:rsidRPr="001B5E4F">
        <w:rPr>
          <w:sz w:val="36"/>
          <w:szCs w:val="36"/>
        </w:rPr>
        <w:t>purpose of</w:t>
      </w:r>
      <w:r w:rsidR="005530E6" w:rsidRPr="001B5E4F">
        <w:rPr>
          <w:sz w:val="36"/>
          <w:szCs w:val="36"/>
        </w:rPr>
        <w:t xml:space="preserve"> this workbook is to provide </w:t>
      </w:r>
      <w:r w:rsidR="001B5E4F" w:rsidRPr="001B5E4F">
        <w:rPr>
          <w:sz w:val="36"/>
          <w:szCs w:val="36"/>
        </w:rPr>
        <w:t>a resource to further</w:t>
      </w:r>
      <w:r w:rsidR="005530E6" w:rsidRPr="001B5E4F">
        <w:rPr>
          <w:sz w:val="36"/>
          <w:szCs w:val="36"/>
        </w:rPr>
        <w:t xml:space="preserve"> develop your skillset as a simulation educator. </w:t>
      </w:r>
      <w:r w:rsidR="001B5E4F">
        <w:rPr>
          <w:sz w:val="36"/>
          <w:szCs w:val="36"/>
        </w:rPr>
        <w:t xml:space="preserve">Associated with each of the </w:t>
      </w:r>
      <w:r w:rsidR="001B5E4F" w:rsidRPr="001B5E4F">
        <w:rPr>
          <w:bCs w:val="0"/>
          <w:i/>
          <w:iCs w:val="0"/>
          <w:sz w:val="36"/>
          <w:szCs w:val="36"/>
          <w:u w:val="single"/>
        </w:rPr>
        <w:t xml:space="preserve">Simulation Education </w:t>
      </w:r>
      <w:r w:rsidR="001B5E4F" w:rsidRPr="001B5E4F">
        <w:rPr>
          <w:bCs w:val="0"/>
          <w:i/>
          <w:iCs w:val="0"/>
          <w:sz w:val="36"/>
          <w:szCs w:val="36"/>
          <w:u w:val="single"/>
        </w:rPr>
        <w:br/>
        <w:t>Evidence-Based Best Practices</w:t>
      </w:r>
      <w:r w:rsidR="001B5E4F">
        <w:rPr>
          <w:bCs w:val="0"/>
          <w:sz w:val="36"/>
          <w:szCs w:val="36"/>
        </w:rPr>
        <w:t xml:space="preserve"> </w:t>
      </w:r>
      <w:r w:rsidR="00F2480C">
        <w:rPr>
          <w:sz w:val="36"/>
          <w:szCs w:val="36"/>
        </w:rPr>
        <w:t xml:space="preserve">sessions </w:t>
      </w:r>
      <w:r w:rsidR="001B5E4F">
        <w:rPr>
          <w:bCs w:val="0"/>
          <w:sz w:val="36"/>
          <w:szCs w:val="36"/>
        </w:rPr>
        <w:t>is a workbook that contains s</w:t>
      </w:r>
      <w:r w:rsidR="00405193" w:rsidRPr="001B5E4F">
        <w:rPr>
          <w:sz w:val="36"/>
          <w:szCs w:val="36"/>
        </w:rPr>
        <w:t>hort self-learning activities and resources</w:t>
      </w:r>
      <w:r w:rsidR="001B5E4F">
        <w:rPr>
          <w:sz w:val="36"/>
          <w:szCs w:val="36"/>
        </w:rPr>
        <w:t xml:space="preserve">. Please take some time between sessions to apply what you learned. Prior to the next session, </w:t>
      </w:r>
      <w:r w:rsidR="00F2480C">
        <w:rPr>
          <w:sz w:val="36"/>
          <w:szCs w:val="36"/>
        </w:rPr>
        <w:t>answers and explanations will be provided on the activities designed for each session.</w:t>
      </w:r>
    </w:p>
    <w:p w14:paraId="1A2ABBF1" w14:textId="77777777" w:rsidR="00F2480C" w:rsidRPr="001B5E4F" w:rsidRDefault="00F2480C" w:rsidP="001B5E4F">
      <w:pPr>
        <w:spacing w:after="0" w:line="240" w:lineRule="auto"/>
        <w:rPr>
          <w:sz w:val="36"/>
          <w:szCs w:val="36"/>
        </w:rPr>
      </w:pPr>
    </w:p>
    <w:p w14:paraId="174D34F8" w14:textId="350D7B48" w:rsidR="00405193" w:rsidRPr="001B5E4F" w:rsidRDefault="00405193" w:rsidP="00405193">
      <w:pPr>
        <w:spacing w:after="0"/>
        <w:rPr>
          <w:sz w:val="36"/>
          <w:szCs w:val="36"/>
        </w:rPr>
      </w:pPr>
      <w:r w:rsidRPr="001B5E4F">
        <w:rPr>
          <w:noProof/>
          <w:sz w:val="36"/>
          <w:szCs w:val="36"/>
          <w:lang w:eastAsia="en-CA"/>
        </w:rPr>
        <w:drawing>
          <wp:anchor distT="0" distB="0" distL="114300" distR="114300" simplePos="0" relativeHeight="251790336" behindDoc="0" locked="0" layoutInCell="1" allowOverlap="1" wp14:anchorId="6C8E8738" wp14:editId="0B165444">
            <wp:simplePos x="0" y="0"/>
            <wp:positionH relativeFrom="margin">
              <wp:align>left</wp:align>
            </wp:positionH>
            <wp:positionV relativeFrom="paragraph">
              <wp:posOffset>300355</wp:posOffset>
            </wp:positionV>
            <wp:extent cx="3048000" cy="3629025"/>
            <wp:effectExtent l="0" t="0" r="0" b="0"/>
            <wp:wrapSquare wrapText="bothSides"/>
            <wp:docPr id="5" name="Picture 5" descr="A picture containing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ghtbulb_flashing_ideas_300_clr_21517.gif"/>
                    <pic:cNvPicPr/>
                  </pic:nvPicPr>
                  <pic:blipFill>
                    <a:blip r:embed="rId8">
                      <a:extLst>
                        <a:ext uri="{28A0092B-C50C-407E-A947-70E740481C1C}">
                          <a14:useLocalDpi xmlns:a14="http://schemas.microsoft.com/office/drawing/2010/main" val="0"/>
                        </a:ext>
                      </a:extLst>
                    </a:blip>
                    <a:stretch>
                      <a:fillRect/>
                    </a:stretch>
                  </pic:blipFill>
                  <pic:spPr>
                    <a:xfrm>
                      <a:off x="0" y="0"/>
                      <a:ext cx="3058056" cy="3641545"/>
                    </a:xfrm>
                    <a:prstGeom prst="rect">
                      <a:avLst/>
                    </a:prstGeom>
                  </pic:spPr>
                </pic:pic>
              </a:graphicData>
            </a:graphic>
            <wp14:sizeRelH relativeFrom="margin">
              <wp14:pctWidth>0</wp14:pctWidth>
            </wp14:sizeRelH>
            <wp14:sizeRelV relativeFrom="margin">
              <wp14:pctHeight>0</wp14:pctHeight>
            </wp14:sizeRelV>
          </wp:anchor>
        </w:drawing>
      </w:r>
      <w:r w:rsidRPr="001B5E4F">
        <w:rPr>
          <w:sz w:val="36"/>
          <w:szCs w:val="36"/>
        </w:rPr>
        <w:t xml:space="preserve">If you have any questions, please don’t hesitate to connect with </w:t>
      </w:r>
      <w:r w:rsidR="001B5E4F" w:rsidRPr="001B5E4F">
        <w:rPr>
          <w:sz w:val="36"/>
          <w:szCs w:val="36"/>
        </w:rPr>
        <w:t>us.</w:t>
      </w:r>
    </w:p>
    <w:p w14:paraId="43D1E294" w14:textId="613F3C84" w:rsidR="001B5E4F" w:rsidRPr="001B5E4F" w:rsidRDefault="001B5E4F" w:rsidP="00405193">
      <w:pPr>
        <w:spacing w:after="0"/>
        <w:rPr>
          <w:noProof/>
          <w:sz w:val="36"/>
          <w:szCs w:val="36"/>
          <w:lang w:eastAsia="en-CA"/>
        </w:rPr>
      </w:pPr>
    </w:p>
    <w:p w14:paraId="5201791B" w14:textId="77777777" w:rsidR="001B5E4F" w:rsidRPr="001B5E4F" w:rsidRDefault="001B5E4F" w:rsidP="00405193">
      <w:pPr>
        <w:spacing w:after="0"/>
        <w:rPr>
          <w:noProof/>
          <w:sz w:val="36"/>
          <w:szCs w:val="36"/>
          <w:lang w:eastAsia="en-CA"/>
        </w:rPr>
      </w:pPr>
    </w:p>
    <w:p w14:paraId="791B7AB3" w14:textId="0B340234" w:rsidR="00405193" w:rsidRPr="001B5E4F" w:rsidRDefault="00405193" w:rsidP="001B5E4F">
      <w:pPr>
        <w:pStyle w:val="ListParagraph"/>
        <w:spacing w:after="0"/>
        <w:rPr>
          <w:rStyle w:val="Hyperlink"/>
          <w:color w:val="auto"/>
          <w:sz w:val="36"/>
          <w:szCs w:val="36"/>
          <w:u w:val="none"/>
        </w:rPr>
      </w:pPr>
      <w:r w:rsidRPr="001B5E4F">
        <w:rPr>
          <w:sz w:val="36"/>
          <w:szCs w:val="36"/>
        </w:rPr>
        <w:t xml:space="preserve">Jane B. Paige PhD, RN, CNE, CHSE </w:t>
      </w:r>
      <w:hyperlink r:id="rId9" w:history="1">
        <w:r w:rsidRPr="001B5E4F">
          <w:rPr>
            <w:rStyle w:val="Hyperlink"/>
            <w:sz w:val="36"/>
            <w:szCs w:val="36"/>
          </w:rPr>
          <w:t>paige@msoe.edu</w:t>
        </w:r>
      </w:hyperlink>
    </w:p>
    <w:p w14:paraId="788F76D8" w14:textId="77777777" w:rsidR="001B5E4F" w:rsidRPr="001B5E4F" w:rsidRDefault="001B5E4F" w:rsidP="001B5E4F">
      <w:pPr>
        <w:pStyle w:val="ListParagraph"/>
        <w:spacing w:after="0"/>
        <w:rPr>
          <w:sz w:val="36"/>
          <w:szCs w:val="36"/>
        </w:rPr>
      </w:pPr>
    </w:p>
    <w:p w14:paraId="2E3F29CD" w14:textId="1D8FE2E4" w:rsidR="00405193" w:rsidRPr="001B5E4F" w:rsidRDefault="00405193" w:rsidP="001B5E4F">
      <w:pPr>
        <w:pStyle w:val="ListParagraph"/>
        <w:spacing w:after="0"/>
        <w:rPr>
          <w:sz w:val="36"/>
          <w:szCs w:val="36"/>
        </w:rPr>
      </w:pPr>
      <w:r w:rsidRPr="001B5E4F">
        <w:rPr>
          <w:sz w:val="36"/>
          <w:szCs w:val="36"/>
        </w:rPr>
        <w:t xml:space="preserve">Leslie Graham RN MN PhD(c) CNCC CHSE CCSNE </w:t>
      </w:r>
      <w:hyperlink r:id="rId10" w:history="1">
        <w:r w:rsidRPr="001B5E4F">
          <w:rPr>
            <w:rStyle w:val="Hyperlink"/>
            <w:sz w:val="36"/>
            <w:szCs w:val="36"/>
          </w:rPr>
          <w:t>leslie.graham@durhamcollege.ca</w:t>
        </w:r>
      </w:hyperlink>
      <w:r w:rsidRPr="001B5E4F">
        <w:rPr>
          <w:sz w:val="36"/>
          <w:szCs w:val="36"/>
        </w:rPr>
        <w:t xml:space="preserve"> </w:t>
      </w:r>
    </w:p>
    <w:p w14:paraId="4F9FEEF6" w14:textId="77777777" w:rsidR="001B5E4F" w:rsidRPr="001B5E4F" w:rsidRDefault="001B5E4F" w:rsidP="001B5E4F">
      <w:pPr>
        <w:pStyle w:val="ListParagraph"/>
        <w:spacing w:after="0"/>
        <w:rPr>
          <w:sz w:val="36"/>
          <w:szCs w:val="36"/>
        </w:rPr>
      </w:pPr>
    </w:p>
    <w:p w14:paraId="48337237" w14:textId="32CF23DF" w:rsidR="00405193" w:rsidRPr="001B5E4F" w:rsidRDefault="00405193" w:rsidP="001B5E4F">
      <w:pPr>
        <w:pStyle w:val="ListParagraph"/>
        <w:spacing w:after="0"/>
        <w:rPr>
          <w:sz w:val="36"/>
          <w:szCs w:val="36"/>
        </w:rPr>
      </w:pPr>
      <w:r w:rsidRPr="001B5E4F">
        <w:rPr>
          <w:sz w:val="36"/>
          <w:szCs w:val="36"/>
        </w:rPr>
        <w:t xml:space="preserve">Barbara </w:t>
      </w:r>
      <w:proofErr w:type="spellStart"/>
      <w:r w:rsidRPr="001B5E4F">
        <w:rPr>
          <w:sz w:val="36"/>
          <w:szCs w:val="36"/>
        </w:rPr>
        <w:t>Sittner</w:t>
      </w:r>
      <w:proofErr w:type="spellEnd"/>
      <w:r w:rsidRPr="001B5E4F">
        <w:rPr>
          <w:sz w:val="36"/>
          <w:szCs w:val="36"/>
        </w:rPr>
        <w:t xml:space="preserve"> PhD, RN, APRN-CNS, ANEF </w:t>
      </w:r>
      <w:hyperlink r:id="rId11" w:history="1">
        <w:r w:rsidRPr="001B5E4F">
          <w:rPr>
            <w:rStyle w:val="Hyperlink"/>
            <w:sz w:val="36"/>
            <w:szCs w:val="36"/>
          </w:rPr>
          <w:t>Barbara.Sittner@bryanhealth.org</w:t>
        </w:r>
      </w:hyperlink>
    </w:p>
    <w:p w14:paraId="78B19286" w14:textId="2E309C85" w:rsidR="00405193" w:rsidRPr="001B5E4F" w:rsidRDefault="00405193" w:rsidP="00405193">
      <w:pPr>
        <w:jc w:val="both"/>
      </w:pPr>
    </w:p>
    <w:p w14:paraId="51BDCA6C" w14:textId="11F75B34" w:rsidR="005530E6" w:rsidRPr="001B5E4F" w:rsidRDefault="005530E6" w:rsidP="005530E6">
      <w:pPr>
        <w:spacing w:before="240"/>
        <w:rPr>
          <w:noProof/>
          <w:sz w:val="36"/>
          <w:szCs w:val="36"/>
          <w:lang w:eastAsia="en-CA"/>
        </w:rPr>
      </w:pPr>
    </w:p>
    <w:p w14:paraId="77686FB2" w14:textId="4AF1B776" w:rsidR="00BB4CF1" w:rsidRPr="001B5E4F" w:rsidRDefault="00BB4CF1" w:rsidP="005530E6">
      <w:pPr>
        <w:rPr>
          <w:noProof/>
          <w:sz w:val="36"/>
          <w:szCs w:val="36"/>
          <w:lang w:eastAsia="en-CA"/>
        </w:rPr>
      </w:pPr>
    </w:p>
    <w:p w14:paraId="5478032D" w14:textId="77777777" w:rsidR="00736B45" w:rsidRDefault="00736B45">
      <w:pPr>
        <w:rPr>
          <w:b/>
          <w:bCs w:val="0"/>
          <w:sz w:val="48"/>
          <w:szCs w:val="48"/>
        </w:rPr>
      </w:pPr>
      <w:r w:rsidRPr="00736B45">
        <w:rPr>
          <w:b/>
          <w:bCs w:val="0"/>
          <w:sz w:val="48"/>
          <w:szCs w:val="48"/>
        </w:rPr>
        <w:lastRenderedPageBreak/>
        <w:t xml:space="preserve">Healthcare Simulation Standards of Best </w:t>
      </w:r>
      <w:proofErr w:type="spellStart"/>
      <w:r w:rsidRPr="00736B45">
        <w:rPr>
          <w:b/>
          <w:bCs w:val="0"/>
          <w:sz w:val="48"/>
          <w:szCs w:val="48"/>
        </w:rPr>
        <w:t>Practice</w:t>
      </w:r>
      <w:r w:rsidRPr="00736B45">
        <w:rPr>
          <w:b/>
          <w:bCs w:val="0"/>
          <w:sz w:val="48"/>
          <w:szCs w:val="48"/>
          <w:vertAlign w:val="superscript"/>
        </w:rPr>
        <w:t>TM</w:t>
      </w:r>
      <w:proofErr w:type="spellEnd"/>
      <w:r w:rsidRPr="00736B45">
        <w:rPr>
          <w:b/>
          <w:bCs w:val="0"/>
          <w:sz w:val="48"/>
          <w:szCs w:val="48"/>
        </w:rPr>
        <w:t xml:space="preserve"> </w:t>
      </w:r>
    </w:p>
    <w:p w14:paraId="75E0D74E" w14:textId="77777777" w:rsidR="00736B45" w:rsidRDefault="00736B45">
      <w:pPr>
        <w:rPr>
          <w:b/>
          <w:bCs w:val="0"/>
          <w:sz w:val="48"/>
          <w:szCs w:val="48"/>
        </w:rPr>
      </w:pPr>
      <w:r>
        <w:rPr>
          <w:b/>
          <w:bCs w:val="0"/>
          <w:sz w:val="48"/>
          <w:szCs w:val="48"/>
        </w:rPr>
        <w:t>Debriefing Standard</w:t>
      </w:r>
    </w:p>
    <w:p w14:paraId="26795234" w14:textId="73DD7D25" w:rsidR="00736B45" w:rsidRDefault="00736B45">
      <w:pPr>
        <w:rPr>
          <w:sz w:val="28"/>
          <w:szCs w:val="28"/>
        </w:rPr>
      </w:pPr>
      <w:r>
        <w:rPr>
          <w:sz w:val="28"/>
          <w:szCs w:val="28"/>
        </w:rPr>
        <w:t>Link to the Debriefing Standard. Please read the criteria and the required elements. You can download for free a pdf of the standard.</w:t>
      </w:r>
    </w:p>
    <w:p w14:paraId="736D7466" w14:textId="42771195" w:rsidR="00736B45" w:rsidRDefault="00C91501">
      <w:pPr>
        <w:rPr>
          <w:sz w:val="28"/>
          <w:szCs w:val="28"/>
        </w:rPr>
      </w:pPr>
      <w:hyperlink r:id="rId12" w:history="1">
        <w:r w:rsidR="00736B45" w:rsidRPr="0040492E">
          <w:rPr>
            <w:rStyle w:val="Hyperlink"/>
            <w:sz w:val="28"/>
            <w:szCs w:val="28"/>
          </w:rPr>
          <w:t>https://www.nursingsimulation.org/article/S1876-1399%2816%2930129-3/fulltext</w:t>
        </w:r>
      </w:hyperlink>
    </w:p>
    <w:p w14:paraId="6CEA67DA" w14:textId="779F1785" w:rsidR="00736B45" w:rsidRDefault="00736B45">
      <w:pPr>
        <w:rPr>
          <w:sz w:val="28"/>
          <w:szCs w:val="28"/>
        </w:rPr>
      </w:pPr>
    </w:p>
    <w:p w14:paraId="2D5636F0" w14:textId="06197B8B" w:rsidR="00736B45" w:rsidRDefault="00736B45" w:rsidP="00736B45">
      <w:pPr>
        <w:jc w:val="center"/>
        <w:rPr>
          <w:sz w:val="28"/>
          <w:szCs w:val="28"/>
        </w:rPr>
      </w:pPr>
      <w:r w:rsidRPr="00736B45">
        <w:rPr>
          <w:noProof/>
          <w:sz w:val="28"/>
          <w:szCs w:val="28"/>
        </w:rPr>
        <w:drawing>
          <wp:inline distT="0" distB="0" distL="0" distR="0" wp14:anchorId="1AA54835" wp14:editId="52249BE9">
            <wp:extent cx="5006340" cy="3265802"/>
            <wp:effectExtent l="152400" t="152400" r="365760" b="35433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8066" cy="3293021"/>
                    </a:xfrm>
                    <a:prstGeom prst="rect">
                      <a:avLst/>
                    </a:prstGeom>
                    <a:ln>
                      <a:noFill/>
                    </a:ln>
                    <a:effectLst>
                      <a:outerShdw blurRad="292100" dist="139700" dir="2700000" algn="tl" rotWithShape="0">
                        <a:srgbClr val="333333">
                          <a:alpha val="65000"/>
                        </a:srgbClr>
                      </a:outerShdw>
                    </a:effectLst>
                  </pic:spPr>
                </pic:pic>
              </a:graphicData>
            </a:graphic>
          </wp:inline>
        </w:drawing>
      </w:r>
    </w:p>
    <w:p w14:paraId="399C55E8" w14:textId="0378FB30" w:rsidR="002D5A5D" w:rsidRDefault="00B74A9D" w:rsidP="00501C78">
      <w:pPr>
        <w:rPr>
          <w:b/>
          <w:bCs w:val="0"/>
          <w:sz w:val="48"/>
          <w:szCs w:val="48"/>
        </w:rPr>
      </w:pPr>
      <w:r>
        <w:rPr>
          <w:b/>
          <w:bCs w:val="0"/>
          <w:sz w:val="48"/>
          <w:szCs w:val="48"/>
        </w:rPr>
        <w:lastRenderedPageBreak/>
        <w:t>Gather – Analyze – Summarize</w:t>
      </w:r>
    </w:p>
    <w:p w14:paraId="602D10DB" w14:textId="11D30D82" w:rsidR="00B74A9D" w:rsidRPr="002D5A5D" w:rsidRDefault="002D5A5D" w:rsidP="00501C78">
      <w:pPr>
        <w:rPr>
          <w:b/>
          <w:bCs w:val="0"/>
          <w:sz w:val="28"/>
          <w:szCs w:val="28"/>
        </w:rPr>
      </w:pPr>
      <w:r w:rsidRPr="002D5A5D">
        <w:rPr>
          <w:b/>
          <w:bCs w:val="0"/>
          <w:sz w:val="28"/>
          <w:szCs w:val="28"/>
        </w:rPr>
        <w:t>Cheng</w:t>
      </w:r>
      <w:r w:rsidR="008F3E96" w:rsidRPr="002D5A5D">
        <w:rPr>
          <w:b/>
          <w:bCs w:val="0"/>
          <w:sz w:val="28"/>
          <w:szCs w:val="28"/>
        </w:rPr>
        <w:t xml:space="preserve"> </w:t>
      </w:r>
      <w:r>
        <w:rPr>
          <w:b/>
          <w:bCs w:val="0"/>
          <w:sz w:val="28"/>
          <w:szCs w:val="28"/>
        </w:rPr>
        <w:fldChar w:fldCharType="begin"/>
      </w:r>
      <w:r>
        <w:rPr>
          <w:b/>
          <w:bCs w:val="0"/>
          <w:sz w:val="28"/>
          <w:szCs w:val="28"/>
        </w:rPr>
        <w:instrText xml:space="preserve"> ADDIN ZOTERO_ITEM CSL_CITATION {"citationID":"hZSTj9mc","properties":{"formattedCitation":"(2012)","plainCitation":"(2012)","noteIndex":0},"citationItems":[{"id":1485,"uris":["http://zotero.org/users/4294711/items/5L4MNZ84"],"uri":["http://zotero.org/users/4294711/items/5L4MNZ84"],"itemData":{"id":1485,"type":"article-journal","abstract":"OBJECTIVE: To describe the history of the Pediatric Advanced Life Support course and outline the new developments in instructor training that will impact the way  debriefing is conducted during Pediatric Advanced Life Support courses. OUTLINE: The  Pediatric Advanced Life Support course, first released by the American Heart  Association in 1988, has seen substantial growth and change over the past few  decades. Over that time, Pediatric Advanced Life Support has become the standard for  resuscitation training for pediatric healthcare providers in North America. The  incorporation of high-fidelity simulation-based learning into the most recent  version of Pediatric Advanced Life Support has helped to enhance the realism of  scenarios and cases, but has also placed more emphasis on the importance of post  scenario debriefing. We developed two new resources: an online debriefing module  designed to introduce a new model of debriefing and a debriefing tool for real-time  use during Pediatric Advanced Life Support courses, to enhance and standardize the  quality of debriefing by Pediatric Advanced Life Support instructors. In this  article, we review the history of Pediatric Advanced Life Support and Pediatric  Advanced Life Support instructor training and discuss the development and  implementation of the new debriefing module and debriefing tool for Pediatric  Advanced Life Support instructors. CONCLUSION: The incorporation of the debriefing  module and debriefing tool into the 2011 Pediatric Advanced Life Support instructor  materials will help both new and existing Pediatric Advanced Life Support  instructors develop and enhance their debriefing skills with the intention of  improving the acquisition of knowledge and skills for Pediatric Advanced Life  Support students.","container-title":"Pediatric critical care medicine : a journal of the Society of Critical Care Medicine and the World Federation of Pediatric Intensive and Critical Care Societies","DOI":"10.1097/PCC.0b013e3182417709","ISSN":"1529-7535","issue":"5","journalAbbreviation":"Pediatr Crit Care Med","language":"eng","note":"publisher-place: United States\nPMID: 22596070","page":"589-595","title":"Evolution of the Pediatric Advanced Life Support course: enhanced learning with a new debriefing tool and Web-based module for Pediatric Advanced Life Support  instructors.","volume":"13","author":[{"family":"Cheng","given":"Adam"},{"family":"Rodgers","given":"David L."},{"family":"Jagt","given":"Élise","non-dropping-particle":"van der"},{"family":"Eppich","given":"Walter"},{"family":"O'Donnell","given":"John"}],"issued":{"date-parts":[["2012",9]]}},"suppress-author":true}],"schema":"https://github.com/citation-style-language/schema/raw/master/csl-citation.json"} </w:instrText>
      </w:r>
      <w:r>
        <w:rPr>
          <w:b/>
          <w:bCs w:val="0"/>
          <w:sz w:val="28"/>
          <w:szCs w:val="28"/>
        </w:rPr>
        <w:fldChar w:fldCharType="separate"/>
      </w:r>
      <w:r w:rsidRPr="002D5A5D">
        <w:rPr>
          <w:rFonts w:ascii="Calibri" w:hAnsi="Calibri" w:cs="Calibri"/>
          <w:sz w:val="28"/>
        </w:rPr>
        <w:t>(2012)</w:t>
      </w:r>
      <w:r>
        <w:rPr>
          <w:b/>
          <w:bCs w:val="0"/>
          <w:sz w:val="28"/>
          <w:szCs w:val="28"/>
        </w:rPr>
        <w:fldChar w:fldCharType="end"/>
      </w:r>
    </w:p>
    <w:tbl>
      <w:tblPr>
        <w:tblW w:w="13598" w:type="dxa"/>
        <w:tblCellMar>
          <w:left w:w="0" w:type="dxa"/>
          <w:right w:w="0" w:type="dxa"/>
        </w:tblCellMar>
        <w:tblLook w:val="0420" w:firstRow="1" w:lastRow="0" w:firstColumn="0" w:lastColumn="0" w:noHBand="0" w:noVBand="1"/>
      </w:tblPr>
      <w:tblGrid>
        <w:gridCol w:w="1880"/>
        <w:gridCol w:w="4410"/>
        <w:gridCol w:w="4140"/>
        <w:gridCol w:w="3168"/>
      </w:tblGrid>
      <w:tr w:rsidR="00B74A9D" w:rsidRPr="00AD3C15" w14:paraId="32D2B317" w14:textId="77777777" w:rsidTr="00AD3C15">
        <w:trPr>
          <w:trHeight w:val="540"/>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3B31316" w14:textId="77777777" w:rsidR="00B74A9D" w:rsidRPr="00AD3C15" w:rsidRDefault="00B74A9D" w:rsidP="00B74A9D">
            <w:pPr>
              <w:rPr>
                <w:rFonts w:asciiTheme="majorHAnsi" w:hAnsiTheme="majorHAnsi" w:cstheme="majorHAnsi"/>
                <w:b/>
                <w:bCs w:val="0"/>
                <w:sz w:val="40"/>
                <w:szCs w:val="40"/>
                <w:lang w:val="en-US"/>
              </w:rPr>
            </w:pPr>
            <w:r w:rsidRPr="00AD3C15">
              <w:rPr>
                <w:rFonts w:asciiTheme="majorHAnsi" w:hAnsiTheme="majorHAnsi" w:cstheme="majorHAnsi"/>
                <w:b/>
                <w:bCs w:val="0"/>
                <w:sz w:val="40"/>
                <w:szCs w:val="40"/>
                <w:lang w:val="en-US"/>
              </w:rPr>
              <w:t>Action</w:t>
            </w:r>
          </w:p>
        </w:tc>
        <w:tc>
          <w:tcPr>
            <w:tcW w:w="441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7F00809" w14:textId="77777777" w:rsidR="00B74A9D" w:rsidRPr="00AD3C15" w:rsidRDefault="00B74A9D" w:rsidP="00B74A9D">
            <w:pPr>
              <w:rPr>
                <w:rFonts w:asciiTheme="majorHAnsi" w:hAnsiTheme="majorHAnsi" w:cstheme="majorHAnsi"/>
                <w:b/>
                <w:bCs w:val="0"/>
                <w:sz w:val="40"/>
                <w:szCs w:val="40"/>
                <w:lang w:val="en-US"/>
              </w:rPr>
            </w:pPr>
            <w:r w:rsidRPr="00AD3C15">
              <w:rPr>
                <w:rFonts w:asciiTheme="majorHAnsi" w:hAnsiTheme="majorHAnsi" w:cstheme="majorHAnsi"/>
                <w:b/>
                <w:bCs w:val="0"/>
                <w:sz w:val="40"/>
                <w:szCs w:val="40"/>
                <w:lang w:val="en-US"/>
              </w:rPr>
              <w:t>Gather</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E713854" w14:textId="77777777" w:rsidR="00B74A9D" w:rsidRPr="00AD3C15" w:rsidRDefault="00B74A9D" w:rsidP="00B74A9D">
            <w:pPr>
              <w:rPr>
                <w:rFonts w:asciiTheme="majorHAnsi" w:hAnsiTheme="majorHAnsi" w:cstheme="majorHAnsi"/>
                <w:b/>
                <w:bCs w:val="0"/>
                <w:sz w:val="40"/>
                <w:szCs w:val="40"/>
                <w:lang w:val="en-US"/>
              </w:rPr>
            </w:pPr>
            <w:r w:rsidRPr="00AD3C15">
              <w:rPr>
                <w:rFonts w:asciiTheme="majorHAnsi" w:hAnsiTheme="majorHAnsi" w:cstheme="majorHAnsi"/>
                <w:b/>
                <w:bCs w:val="0"/>
                <w:sz w:val="40"/>
                <w:szCs w:val="40"/>
                <w:lang w:val="en-US"/>
              </w:rPr>
              <w:t>Analyze</w:t>
            </w:r>
          </w:p>
        </w:tc>
        <w:tc>
          <w:tcPr>
            <w:tcW w:w="3168"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88AE07B" w14:textId="77777777" w:rsidR="00B74A9D" w:rsidRPr="00AD3C15" w:rsidRDefault="00B74A9D" w:rsidP="00B74A9D">
            <w:pPr>
              <w:rPr>
                <w:rFonts w:asciiTheme="majorHAnsi" w:hAnsiTheme="majorHAnsi" w:cstheme="majorHAnsi"/>
                <w:b/>
                <w:bCs w:val="0"/>
                <w:sz w:val="40"/>
                <w:szCs w:val="40"/>
                <w:lang w:val="en-US"/>
              </w:rPr>
            </w:pPr>
            <w:r w:rsidRPr="00AD3C15">
              <w:rPr>
                <w:rFonts w:asciiTheme="majorHAnsi" w:hAnsiTheme="majorHAnsi" w:cstheme="majorHAnsi"/>
                <w:b/>
                <w:bCs w:val="0"/>
                <w:sz w:val="40"/>
                <w:szCs w:val="40"/>
                <w:lang w:val="en-US"/>
              </w:rPr>
              <w:t>Summarize</w:t>
            </w:r>
          </w:p>
        </w:tc>
      </w:tr>
      <w:tr w:rsidR="00B74A9D" w:rsidRPr="00AD3C15" w14:paraId="0F8B3ADF" w14:textId="77777777" w:rsidTr="00AD3C15">
        <w:trPr>
          <w:trHeight w:val="2268"/>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D05A5CE" w14:textId="5CF9CE45" w:rsidR="00B74A9D" w:rsidRPr="00AD3C15" w:rsidRDefault="00AD3C15" w:rsidP="00B74A9D">
            <w:pPr>
              <w:rPr>
                <w:rFonts w:asciiTheme="majorHAnsi" w:hAnsiTheme="majorHAnsi" w:cstheme="majorHAnsi"/>
                <w:sz w:val="32"/>
                <w:szCs w:val="32"/>
                <w:lang w:val="en-US"/>
              </w:rPr>
            </w:pPr>
            <w:r w:rsidRPr="00AD3C15">
              <w:rPr>
                <w:rFonts w:asciiTheme="majorHAnsi" w:hAnsiTheme="majorHAnsi" w:cstheme="majorHAnsi"/>
                <w:sz w:val="32"/>
                <w:szCs w:val="32"/>
                <w:lang w:val="en-US"/>
              </w:rPr>
              <w:t>Various events from the simulation</w:t>
            </w:r>
          </w:p>
          <w:p w14:paraId="6C57E161" w14:textId="77777777" w:rsidR="00305D7D" w:rsidRPr="00AD3C15" w:rsidRDefault="00305D7D" w:rsidP="00B74A9D">
            <w:pPr>
              <w:rPr>
                <w:rFonts w:asciiTheme="majorHAnsi" w:hAnsiTheme="majorHAnsi" w:cstheme="majorHAnsi"/>
                <w:sz w:val="32"/>
                <w:szCs w:val="32"/>
                <w:lang w:val="en-US"/>
              </w:rPr>
            </w:pPr>
          </w:p>
          <w:p w14:paraId="56CB85D6" w14:textId="77777777" w:rsidR="00305D7D" w:rsidRPr="00AD3C15" w:rsidRDefault="00305D7D" w:rsidP="00B74A9D">
            <w:pPr>
              <w:rPr>
                <w:rFonts w:asciiTheme="majorHAnsi" w:hAnsiTheme="majorHAnsi" w:cstheme="majorHAnsi"/>
                <w:sz w:val="32"/>
                <w:szCs w:val="32"/>
                <w:lang w:val="en-US"/>
              </w:rPr>
            </w:pPr>
          </w:p>
          <w:p w14:paraId="475BA86A" w14:textId="77777777" w:rsidR="00305D7D" w:rsidRPr="00AD3C15" w:rsidRDefault="00305D7D" w:rsidP="00B74A9D">
            <w:pPr>
              <w:rPr>
                <w:rFonts w:asciiTheme="majorHAnsi" w:hAnsiTheme="majorHAnsi" w:cstheme="majorHAnsi"/>
                <w:sz w:val="32"/>
                <w:szCs w:val="32"/>
                <w:lang w:val="en-US"/>
              </w:rPr>
            </w:pPr>
          </w:p>
          <w:p w14:paraId="44E9BF8D" w14:textId="77777777" w:rsidR="00305D7D" w:rsidRPr="00AD3C15" w:rsidRDefault="00305D7D" w:rsidP="00B74A9D">
            <w:pPr>
              <w:rPr>
                <w:rFonts w:asciiTheme="majorHAnsi" w:hAnsiTheme="majorHAnsi" w:cstheme="majorHAnsi"/>
                <w:sz w:val="32"/>
                <w:szCs w:val="32"/>
                <w:lang w:val="en-US"/>
              </w:rPr>
            </w:pPr>
          </w:p>
          <w:p w14:paraId="582D3C1E" w14:textId="2258D4D5" w:rsidR="00305D7D" w:rsidRPr="00AD3C15" w:rsidRDefault="00305D7D" w:rsidP="00B74A9D">
            <w:pPr>
              <w:rPr>
                <w:rFonts w:asciiTheme="majorHAnsi" w:hAnsiTheme="majorHAnsi" w:cstheme="majorHAnsi"/>
                <w:sz w:val="32"/>
                <w:szCs w:val="32"/>
                <w:lang w:val="en-US"/>
              </w:rPr>
            </w:pPr>
          </w:p>
        </w:tc>
        <w:tc>
          <w:tcPr>
            <w:tcW w:w="441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1A615AF" w14:textId="77777777" w:rsidR="00B74A9D" w:rsidRPr="00AD3C15" w:rsidRDefault="00AD3C15" w:rsidP="00B74A9D">
            <w:pPr>
              <w:rPr>
                <w:rFonts w:asciiTheme="majorHAnsi" w:hAnsiTheme="majorHAnsi" w:cstheme="majorHAnsi"/>
                <w:b/>
                <w:bCs w:val="0"/>
                <w:sz w:val="32"/>
                <w:szCs w:val="32"/>
                <w:lang w:val="en-US"/>
              </w:rPr>
            </w:pPr>
            <w:r w:rsidRPr="00AD3C15">
              <w:rPr>
                <w:rFonts w:asciiTheme="majorHAnsi" w:hAnsiTheme="majorHAnsi" w:cstheme="majorHAnsi"/>
                <w:b/>
                <w:bCs w:val="0"/>
                <w:sz w:val="32"/>
                <w:szCs w:val="32"/>
                <w:lang w:val="en-US"/>
              </w:rPr>
              <w:t>Review facts of the case that just occurred</w:t>
            </w:r>
          </w:p>
          <w:p w14:paraId="5F603322" w14:textId="4A30D26F" w:rsidR="00AD3C15" w:rsidRPr="00AD3C15" w:rsidRDefault="00AD3C15" w:rsidP="00AD3C15">
            <w:pPr>
              <w:rPr>
                <w:rFonts w:asciiTheme="majorHAnsi" w:hAnsiTheme="majorHAnsi" w:cstheme="majorHAnsi"/>
                <w:sz w:val="32"/>
                <w:szCs w:val="32"/>
                <w:lang w:val="en-US"/>
              </w:rPr>
            </w:pPr>
            <w:r w:rsidRPr="00AD3C15">
              <w:rPr>
                <w:rFonts w:asciiTheme="majorHAnsi" w:hAnsiTheme="majorHAnsi" w:cstheme="majorHAnsi"/>
                <w:sz w:val="32"/>
                <w:szCs w:val="32"/>
                <w:lang w:val="en-US"/>
              </w:rPr>
              <w:t>• What happened when you first entered the room?</w:t>
            </w:r>
          </w:p>
          <w:p w14:paraId="089693CB" w14:textId="5C732A04" w:rsidR="00AD3C15" w:rsidRPr="00AD3C15" w:rsidRDefault="00AD3C15" w:rsidP="00AD3C15">
            <w:pPr>
              <w:rPr>
                <w:rFonts w:asciiTheme="majorHAnsi" w:hAnsiTheme="majorHAnsi" w:cstheme="majorHAnsi"/>
                <w:sz w:val="32"/>
                <w:szCs w:val="32"/>
                <w:lang w:val="en-US"/>
              </w:rPr>
            </w:pPr>
            <w:r w:rsidRPr="00AD3C15">
              <w:rPr>
                <w:rFonts w:asciiTheme="majorHAnsi" w:hAnsiTheme="majorHAnsi" w:cstheme="majorHAnsi"/>
                <w:sz w:val="32"/>
                <w:szCs w:val="32"/>
                <w:lang w:val="en-US"/>
              </w:rPr>
              <w:t>• [learner name] did a lot of things very well in this case. What specifics did you notice that [name] did well?</w:t>
            </w:r>
          </w:p>
          <w:p w14:paraId="13B09091" w14:textId="409802CA" w:rsidR="00AD3C15" w:rsidRPr="00AD3C15" w:rsidRDefault="00AD3C15" w:rsidP="00AD3C15">
            <w:pPr>
              <w:rPr>
                <w:rFonts w:asciiTheme="majorHAnsi" w:hAnsiTheme="majorHAnsi" w:cstheme="majorHAnsi"/>
                <w:sz w:val="32"/>
                <w:szCs w:val="32"/>
                <w:lang w:val="en-US"/>
              </w:rPr>
            </w:pPr>
            <w:r w:rsidRPr="00AD3C15">
              <w:rPr>
                <w:rFonts w:asciiTheme="majorHAnsi" w:hAnsiTheme="majorHAnsi" w:cstheme="majorHAnsi"/>
                <w:sz w:val="32"/>
                <w:szCs w:val="32"/>
                <w:lang w:val="en-US"/>
              </w:rPr>
              <w:t>• After [____], what happened next?</w:t>
            </w:r>
          </w:p>
          <w:p w14:paraId="77A6B887" w14:textId="4FD3E9E1" w:rsidR="00AD3C15" w:rsidRPr="00AD3C15" w:rsidRDefault="00AD3C15" w:rsidP="00AD3C15">
            <w:pPr>
              <w:rPr>
                <w:rFonts w:asciiTheme="majorHAnsi" w:hAnsiTheme="majorHAnsi" w:cstheme="majorHAnsi"/>
                <w:sz w:val="32"/>
                <w:szCs w:val="32"/>
                <w:lang w:val="en-US"/>
              </w:rPr>
            </w:pPr>
            <w:r w:rsidRPr="00AD3C15">
              <w:rPr>
                <w:rFonts w:asciiTheme="majorHAnsi" w:hAnsiTheme="majorHAnsi" w:cstheme="majorHAnsi"/>
                <w:sz w:val="32"/>
                <w:szCs w:val="32"/>
                <w:lang w:val="en-US"/>
              </w:rPr>
              <w:t>• After [____], how did the patient respond?</w:t>
            </w:r>
          </w:p>
          <w:p w14:paraId="5A681EAB" w14:textId="5A962D79" w:rsidR="00AD3C15" w:rsidRPr="00AD3C15" w:rsidRDefault="00AD3C15" w:rsidP="00AD3C15">
            <w:pPr>
              <w:rPr>
                <w:rFonts w:asciiTheme="majorHAnsi" w:hAnsiTheme="majorHAnsi" w:cstheme="majorHAnsi"/>
                <w:sz w:val="32"/>
                <w:szCs w:val="32"/>
                <w:lang w:val="en-US"/>
              </w:rPr>
            </w:pPr>
            <w:r w:rsidRPr="00AD3C15">
              <w:rPr>
                <w:rFonts w:asciiTheme="majorHAnsi" w:hAnsiTheme="majorHAnsi" w:cstheme="majorHAnsi"/>
                <w:sz w:val="32"/>
                <w:szCs w:val="32"/>
                <w:lang w:val="en-US"/>
              </w:rPr>
              <w:t>• How did the scenario end?</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4BF137D" w14:textId="77777777" w:rsidR="00B74A9D" w:rsidRPr="00AD3C15" w:rsidRDefault="00AD3C15" w:rsidP="00B74A9D">
            <w:pPr>
              <w:rPr>
                <w:rFonts w:asciiTheme="majorHAnsi" w:hAnsiTheme="majorHAnsi" w:cstheme="majorHAnsi"/>
                <w:b/>
                <w:bCs w:val="0"/>
                <w:sz w:val="32"/>
                <w:szCs w:val="32"/>
                <w:lang w:val="en-US"/>
              </w:rPr>
            </w:pPr>
            <w:r w:rsidRPr="00AD3C15">
              <w:rPr>
                <w:rFonts w:asciiTheme="majorHAnsi" w:hAnsiTheme="majorHAnsi" w:cstheme="majorHAnsi"/>
                <w:b/>
                <w:bCs w:val="0"/>
                <w:sz w:val="32"/>
                <w:szCs w:val="32"/>
                <w:lang w:val="en-US"/>
              </w:rPr>
              <w:t>Ask questions to understand learner thought process.</w:t>
            </w:r>
          </w:p>
          <w:p w14:paraId="04966123" w14:textId="6404472E" w:rsidR="00AD3C15" w:rsidRPr="00AD3C15" w:rsidRDefault="00AD3C15" w:rsidP="00AD3C15">
            <w:pPr>
              <w:rPr>
                <w:rFonts w:asciiTheme="majorHAnsi" w:hAnsiTheme="majorHAnsi" w:cstheme="majorHAnsi"/>
                <w:sz w:val="32"/>
                <w:szCs w:val="32"/>
                <w:lang w:val="en-US"/>
              </w:rPr>
            </w:pPr>
            <w:r w:rsidRPr="00AD3C15">
              <w:rPr>
                <w:rFonts w:asciiTheme="majorHAnsi" w:hAnsiTheme="majorHAnsi" w:cstheme="majorHAnsi"/>
                <w:sz w:val="32"/>
                <w:szCs w:val="32"/>
                <w:lang w:val="en-US"/>
              </w:rPr>
              <w:t>• What was your differential during this case?</w:t>
            </w:r>
          </w:p>
          <w:p w14:paraId="18191C16" w14:textId="09260DF1" w:rsidR="00AD3C15" w:rsidRPr="00AD3C15" w:rsidRDefault="00AD3C15" w:rsidP="00AD3C15">
            <w:pPr>
              <w:rPr>
                <w:rFonts w:asciiTheme="majorHAnsi" w:hAnsiTheme="majorHAnsi" w:cstheme="majorHAnsi"/>
                <w:sz w:val="32"/>
                <w:szCs w:val="32"/>
                <w:lang w:val="en-US"/>
              </w:rPr>
            </w:pPr>
            <w:r w:rsidRPr="00AD3C15">
              <w:rPr>
                <w:rFonts w:asciiTheme="majorHAnsi" w:hAnsiTheme="majorHAnsi" w:cstheme="majorHAnsi"/>
                <w:sz w:val="32"/>
                <w:szCs w:val="32"/>
                <w:lang w:val="en-US"/>
              </w:rPr>
              <w:t>• I noticed you chose to [____], tell us about your thought process at that point.</w:t>
            </w:r>
          </w:p>
          <w:p w14:paraId="16573D74" w14:textId="32A832F8" w:rsidR="00AD3C15" w:rsidRPr="00AD3C15" w:rsidRDefault="00AD3C15" w:rsidP="00AD3C15">
            <w:pPr>
              <w:rPr>
                <w:rFonts w:asciiTheme="majorHAnsi" w:hAnsiTheme="majorHAnsi" w:cstheme="majorHAnsi"/>
                <w:sz w:val="32"/>
                <w:szCs w:val="32"/>
                <w:lang w:val="en-US"/>
              </w:rPr>
            </w:pPr>
            <w:r w:rsidRPr="00AD3C15">
              <w:rPr>
                <w:rFonts w:asciiTheme="majorHAnsi" w:hAnsiTheme="majorHAnsi" w:cstheme="majorHAnsi"/>
                <w:sz w:val="32"/>
                <w:szCs w:val="32"/>
                <w:lang w:val="en-US"/>
              </w:rPr>
              <w:t>• What part of that case was particularly challenging? Why?</w:t>
            </w:r>
          </w:p>
          <w:p w14:paraId="676D62CE" w14:textId="2745F856" w:rsidR="00AD3C15" w:rsidRPr="00AD3C15" w:rsidRDefault="00AD3C15" w:rsidP="00AD3C15">
            <w:pPr>
              <w:rPr>
                <w:rFonts w:asciiTheme="majorHAnsi" w:hAnsiTheme="majorHAnsi" w:cstheme="majorHAnsi"/>
                <w:sz w:val="32"/>
                <w:szCs w:val="32"/>
                <w:lang w:val="en-US"/>
              </w:rPr>
            </w:pPr>
            <w:r w:rsidRPr="00AD3C15">
              <w:rPr>
                <w:rFonts w:asciiTheme="majorHAnsi" w:hAnsiTheme="majorHAnsi" w:cstheme="majorHAnsi"/>
                <w:sz w:val="32"/>
                <w:szCs w:val="32"/>
                <w:lang w:val="en-US"/>
              </w:rPr>
              <w:t>• What unanswered questions do you have about this type of patient presentation?</w:t>
            </w:r>
          </w:p>
        </w:tc>
        <w:tc>
          <w:tcPr>
            <w:tcW w:w="3168"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F2C3E9E" w14:textId="01E9D66E" w:rsidR="00AD3C15" w:rsidRPr="00AD3C15" w:rsidRDefault="00AD3C15" w:rsidP="00B74A9D">
            <w:pPr>
              <w:rPr>
                <w:rFonts w:asciiTheme="majorHAnsi" w:hAnsiTheme="majorHAnsi" w:cstheme="majorHAnsi"/>
                <w:b/>
                <w:bCs w:val="0"/>
                <w:sz w:val="32"/>
                <w:szCs w:val="32"/>
                <w:lang w:val="en-US"/>
              </w:rPr>
            </w:pPr>
            <w:r w:rsidRPr="00AD3C15">
              <w:rPr>
                <w:rFonts w:asciiTheme="majorHAnsi" w:hAnsiTheme="majorHAnsi" w:cstheme="majorHAnsi"/>
                <w:b/>
                <w:bCs w:val="0"/>
                <w:sz w:val="32"/>
                <w:szCs w:val="32"/>
                <w:lang w:val="en-US"/>
              </w:rPr>
              <w:t xml:space="preserve">What </w:t>
            </w:r>
            <w:proofErr w:type="gramStart"/>
            <w:r w:rsidRPr="00AD3C15">
              <w:rPr>
                <w:rFonts w:asciiTheme="majorHAnsi" w:hAnsiTheme="majorHAnsi" w:cstheme="majorHAnsi"/>
                <w:b/>
                <w:bCs w:val="0"/>
                <w:sz w:val="32"/>
                <w:szCs w:val="32"/>
                <w:lang w:val="en-US"/>
              </w:rPr>
              <w:t>are</w:t>
            </w:r>
            <w:proofErr w:type="gramEnd"/>
            <w:r w:rsidRPr="00AD3C15">
              <w:rPr>
                <w:rFonts w:asciiTheme="majorHAnsi" w:hAnsiTheme="majorHAnsi" w:cstheme="majorHAnsi"/>
                <w:b/>
                <w:bCs w:val="0"/>
                <w:sz w:val="32"/>
                <w:szCs w:val="32"/>
                <w:lang w:val="en-US"/>
              </w:rPr>
              <w:t xml:space="preserve"> the take home points?</w:t>
            </w:r>
          </w:p>
          <w:p w14:paraId="45AF4A23" w14:textId="4B2EDBEC" w:rsidR="00AD3C15" w:rsidRPr="00AD3C15" w:rsidRDefault="00AD3C15" w:rsidP="00AD3C15">
            <w:pPr>
              <w:rPr>
                <w:rFonts w:asciiTheme="majorHAnsi" w:hAnsiTheme="majorHAnsi" w:cstheme="majorHAnsi"/>
                <w:sz w:val="32"/>
                <w:szCs w:val="32"/>
                <w:lang w:val="en-US"/>
              </w:rPr>
            </w:pPr>
            <w:r w:rsidRPr="00AD3C15">
              <w:rPr>
                <w:rFonts w:asciiTheme="majorHAnsi" w:hAnsiTheme="majorHAnsi" w:cstheme="majorHAnsi"/>
                <w:sz w:val="32"/>
                <w:szCs w:val="32"/>
                <w:lang w:val="en-US"/>
              </w:rPr>
              <w:t>• What is your take home point?</w:t>
            </w:r>
          </w:p>
          <w:p w14:paraId="70BC04BE" w14:textId="28440756" w:rsidR="00AD3C15" w:rsidRPr="00AD3C15" w:rsidRDefault="00AD3C15" w:rsidP="00AD3C15">
            <w:pPr>
              <w:rPr>
                <w:rFonts w:asciiTheme="majorHAnsi" w:hAnsiTheme="majorHAnsi" w:cstheme="majorHAnsi"/>
                <w:sz w:val="32"/>
                <w:szCs w:val="32"/>
                <w:lang w:val="en-US"/>
              </w:rPr>
            </w:pPr>
            <w:r w:rsidRPr="00AD3C15">
              <w:rPr>
                <w:rFonts w:asciiTheme="majorHAnsi" w:hAnsiTheme="majorHAnsi" w:cstheme="majorHAnsi"/>
                <w:sz w:val="32"/>
                <w:szCs w:val="32"/>
                <w:lang w:val="en-US"/>
              </w:rPr>
              <w:t>• If you saw this case during your shift tomorrow, what do you want to make sure you remember?</w:t>
            </w:r>
          </w:p>
          <w:p w14:paraId="6A746D1F" w14:textId="50775411" w:rsidR="00AD3C15" w:rsidRPr="00AD3C15" w:rsidRDefault="00AD3C15" w:rsidP="00AD3C15">
            <w:pPr>
              <w:rPr>
                <w:rFonts w:asciiTheme="majorHAnsi" w:hAnsiTheme="majorHAnsi" w:cstheme="majorHAnsi"/>
                <w:sz w:val="32"/>
                <w:szCs w:val="32"/>
                <w:lang w:val="en-US"/>
              </w:rPr>
            </w:pPr>
            <w:r w:rsidRPr="00AD3C15">
              <w:rPr>
                <w:rFonts w:asciiTheme="majorHAnsi" w:hAnsiTheme="majorHAnsi" w:cstheme="majorHAnsi"/>
                <w:sz w:val="32"/>
                <w:szCs w:val="32"/>
                <w:lang w:val="en-US"/>
              </w:rPr>
              <w:t>• If you did this simulation again, is there anything you would do differently?</w:t>
            </w:r>
          </w:p>
        </w:tc>
      </w:tr>
    </w:tbl>
    <w:p w14:paraId="2F84274A" w14:textId="0658CC44" w:rsidR="008F3E96" w:rsidRDefault="008F3E96" w:rsidP="00501C78">
      <w:pPr>
        <w:rPr>
          <w:b/>
          <w:bCs w:val="0"/>
          <w:sz w:val="48"/>
          <w:szCs w:val="48"/>
        </w:rPr>
      </w:pPr>
      <w:r w:rsidRPr="008F3E96">
        <w:rPr>
          <w:b/>
          <w:noProof/>
          <w:sz w:val="48"/>
          <w:szCs w:val="48"/>
        </w:rPr>
        <w:lastRenderedPageBreak/>
        <w:drawing>
          <wp:inline distT="0" distB="0" distL="0" distR="0" wp14:anchorId="17A0FE15" wp14:editId="16403A02">
            <wp:extent cx="8412480" cy="6309360"/>
            <wp:effectExtent l="152400" t="152400" r="369570" b="358140"/>
            <wp:docPr id="6" name="Content Placeholder 5" descr="Table&#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8412480" cy="6309360"/>
                    </a:xfrm>
                    <a:prstGeom prst="rect">
                      <a:avLst/>
                    </a:prstGeom>
                    <a:ln>
                      <a:noFill/>
                    </a:ln>
                    <a:effectLst>
                      <a:outerShdw blurRad="292100" dist="139700" dir="2700000" algn="tl" rotWithShape="0">
                        <a:srgbClr val="333333">
                          <a:alpha val="65000"/>
                        </a:srgbClr>
                      </a:outerShdw>
                    </a:effectLst>
                  </pic:spPr>
                </pic:pic>
              </a:graphicData>
            </a:graphic>
          </wp:inline>
        </w:drawing>
      </w:r>
    </w:p>
    <w:p w14:paraId="4792EFE5" w14:textId="53B00EA1" w:rsidR="00055BAF" w:rsidRPr="005D3B06" w:rsidRDefault="008F3E96" w:rsidP="00501C78">
      <w:pPr>
        <w:rPr>
          <w:b/>
          <w:bCs w:val="0"/>
        </w:rPr>
      </w:pPr>
      <w:r w:rsidRPr="008F3E96">
        <w:rPr>
          <w:b/>
          <w:noProof/>
          <w:sz w:val="48"/>
          <w:szCs w:val="48"/>
        </w:rPr>
        <w:lastRenderedPageBreak/>
        <w:drawing>
          <wp:inline distT="0" distB="0" distL="0" distR="0" wp14:anchorId="398B213B" wp14:editId="29869A7E">
            <wp:extent cx="8374380" cy="6309360"/>
            <wp:effectExtent l="152400" t="152400" r="369570" b="358140"/>
            <wp:docPr id="1" name="Content Placeholder 4" descr="Graphical user interface, website&#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74380" cy="6309360"/>
                    </a:xfrm>
                    <a:prstGeom prst="rect">
                      <a:avLst/>
                    </a:prstGeom>
                    <a:ln>
                      <a:noFill/>
                    </a:ln>
                    <a:effectLst>
                      <a:outerShdw blurRad="292100" dist="139700" dir="2700000" algn="tl" rotWithShape="0">
                        <a:srgbClr val="333333">
                          <a:alpha val="65000"/>
                        </a:srgbClr>
                      </a:outerShdw>
                    </a:effectLst>
                  </pic:spPr>
                </pic:pic>
              </a:graphicData>
            </a:graphic>
          </wp:inline>
        </w:drawing>
      </w:r>
      <w:r w:rsidR="00055BAF" w:rsidRPr="324B0049">
        <w:rPr>
          <w:b/>
          <w:sz w:val="48"/>
          <w:szCs w:val="48"/>
        </w:rPr>
        <w:lastRenderedPageBreak/>
        <w:t>D</w:t>
      </w:r>
      <w:r w:rsidRPr="324B0049">
        <w:rPr>
          <w:b/>
          <w:sz w:val="48"/>
          <w:szCs w:val="48"/>
        </w:rPr>
        <w:t>ebriefing for Meaningful Learning</w:t>
      </w:r>
      <w:r w:rsidR="005D3B06" w:rsidRPr="324B0049">
        <w:rPr>
          <w:b/>
          <w:sz w:val="48"/>
          <w:szCs w:val="48"/>
        </w:rPr>
        <w:t xml:space="preserve"> </w:t>
      </w:r>
    </w:p>
    <w:p w14:paraId="6D28D7FD" w14:textId="37633DD8" w:rsidR="007C51CD" w:rsidRDefault="007C51CD" w:rsidP="00501C78">
      <w:pPr>
        <w:rPr>
          <w:sz w:val="32"/>
          <w:szCs w:val="32"/>
        </w:rPr>
      </w:pPr>
      <w:r>
        <w:rPr>
          <w:sz w:val="32"/>
          <w:szCs w:val="32"/>
        </w:rPr>
        <w:t xml:space="preserve">Here is </w:t>
      </w:r>
      <w:proofErr w:type="gramStart"/>
      <w:r>
        <w:rPr>
          <w:sz w:val="32"/>
          <w:szCs w:val="32"/>
        </w:rPr>
        <w:t>link</w:t>
      </w:r>
      <w:proofErr w:type="gramEnd"/>
      <w:r>
        <w:rPr>
          <w:sz w:val="32"/>
          <w:szCs w:val="32"/>
        </w:rPr>
        <w:t xml:space="preserve"> to developing website. You can request specific worksheets and resources.</w:t>
      </w:r>
    </w:p>
    <w:p w14:paraId="0763E56C" w14:textId="08610120" w:rsidR="008F3E96" w:rsidRDefault="00C91501" w:rsidP="00501C78">
      <w:pPr>
        <w:rPr>
          <w:rStyle w:val="Hyperlink"/>
          <w:sz w:val="32"/>
          <w:szCs w:val="32"/>
        </w:rPr>
      </w:pPr>
      <w:hyperlink r:id="rId16" w:history="1">
        <w:r w:rsidR="007C51CD" w:rsidRPr="0040492E">
          <w:rPr>
            <w:rStyle w:val="Hyperlink"/>
            <w:sz w:val="32"/>
            <w:szCs w:val="32"/>
          </w:rPr>
          <w:t>https://dmldebriefing.com/</w:t>
        </w:r>
      </w:hyperlink>
    </w:p>
    <w:p w14:paraId="19B32FF8" w14:textId="0BB82E32" w:rsidR="00AD3C15" w:rsidRDefault="004820FB" w:rsidP="00501C78">
      <w:pPr>
        <w:rPr>
          <w:rStyle w:val="Hyperlink"/>
          <w:color w:val="auto"/>
          <w:sz w:val="32"/>
          <w:szCs w:val="32"/>
          <w:u w:val="none"/>
        </w:rPr>
      </w:pPr>
      <w:r>
        <w:rPr>
          <w:rStyle w:val="Hyperlink"/>
          <w:color w:val="auto"/>
          <w:sz w:val="32"/>
          <w:szCs w:val="32"/>
          <w:u w:val="none"/>
        </w:rPr>
        <w:t>Key Point about DML</w:t>
      </w:r>
    </w:p>
    <w:p w14:paraId="33D0E34C" w14:textId="74B15FED" w:rsidR="004820FB" w:rsidRDefault="004820FB" w:rsidP="004820FB">
      <w:pPr>
        <w:pStyle w:val="ListParagraph"/>
        <w:numPr>
          <w:ilvl w:val="0"/>
          <w:numId w:val="46"/>
        </w:numPr>
        <w:rPr>
          <w:sz w:val="32"/>
          <w:szCs w:val="32"/>
        </w:rPr>
      </w:pPr>
      <w:r w:rsidRPr="004820FB">
        <w:rPr>
          <w:sz w:val="32"/>
          <w:szCs w:val="32"/>
        </w:rPr>
        <w:t>DML is grounded in well-established, constructivist, and problem-based learning theories and has demonstrated positive student thinking and learning outcomes</w:t>
      </w:r>
      <w:r>
        <w:rPr>
          <w:sz w:val="32"/>
          <w:szCs w:val="32"/>
        </w:rPr>
        <w:t>.</w:t>
      </w:r>
    </w:p>
    <w:p w14:paraId="53BA0CC5" w14:textId="7BA958D1" w:rsidR="0006213E" w:rsidRDefault="0006213E" w:rsidP="004820FB">
      <w:pPr>
        <w:pStyle w:val="ListParagraph"/>
        <w:numPr>
          <w:ilvl w:val="0"/>
          <w:numId w:val="46"/>
        </w:numPr>
        <w:rPr>
          <w:sz w:val="32"/>
          <w:szCs w:val="32"/>
        </w:rPr>
      </w:pPr>
      <w:r>
        <w:rPr>
          <w:sz w:val="32"/>
          <w:szCs w:val="32"/>
        </w:rPr>
        <w:t>Uncovered taken-for-granted assumptions</w:t>
      </w:r>
    </w:p>
    <w:p w14:paraId="2AC1549F" w14:textId="50E5CA88" w:rsidR="0006213E" w:rsidRDefault="0006213E" w:rsidP="0006213E">
      <w:pPr>
        <w:rPr>
          <w:rStyle w:val="Hyperlink"/>
          <w:color w:val="auto"/>
          <w:sz w:val="32"/>
          <w:szCs w:val="32"/>
          <w:u w:val="none"/>
        </w:rPr>
      </w:pPr>
      <w:r w:rsidRPr="0006213E">
        <w:rPr>
          <w:rStyle w:val="Hyperlink"/>
          <w:color w:val="auto"/>
          <w:sz w:val="32"/>
          <w:szCs w:val="32"/>
          <w:u w:val="none"/>
        </w:rPr>
        <w:drawing>
          <wp:inline distT="0" distB="0" distL="0" distR="0" wp14:anchorId="283ED725" wp14:editId="76A00CD0">
            <wp:extent cx="2926080" cy="245863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35447" cy="2466507"/>
                    </a:xfrm>
                    <a:prstGeom prst="rect">
                      <a:avLst/>
                    </a:prstGeom>
                  </pic:spPr>
                </pic:pic>
              </a:graphicData>
            </a:graphic>
          </wp:inline>
        </w:drawing>
      </w:r>
    </w:p>
    <w:p w14:paraId="1A979B26" w14:textId="2A9B7658" w:rsidR="0006213E" w:rsidRPr="0006213E" w:rsidRDefault="0006213E" w:rsidP="0006213E">
      <w:pPr>
        <w:pStyle w:val="ListParagraph"/>
        <w:numPr>
          <w:ilvl w:val="0"/>
          <w:numId w:val="47"/>
        </w:numPr>
        <w:rPr>
          <w:sz w:val="32"/>
          <w:szCs w:val="32"/>
        </w:rPr>
      </w:pPr>
      <w:r w:rsidRPr="0006213E">
        <w:rPr>
          <w:sz w:val="32"/>
          <w:szCs w:val="32"/>
        </w:rPr>
        <w:t>S</w:t>
      </w:r>
      <w:r w:rsidRPr="0006213E">
        <w:rPr>
          <w:sz w:val="32"/>
          <w:szCs w:val="32"/>
        </w:rPr>
        <w:t>ix phases for debriefing</w:t>
      </w:r>
      <w:r w:rsidRPr="0006213E">
        <w:rPr>
          <w:sz w:val="32"/>
          <w:szCs w:val="32"/>
        </w:rPr>
        <w:t xml:space="preserve"> E5 developed by Bybee et al. (1989)</w:t>
      </w:r>
      <w:r w:rsidRPr="0006213E">
        <w:rPr>
          <w:sz w:val="32"/>
          <w:szCs w:val="32"/>
        </w:rPr>
        <w:t>: engage, explore, explain, elaborate, evaluate, and extend</w:t>
      </w:r>
    </w:p>
    <w:p w14:paraId="2917C7BD" w14:textId="7B8361FE" w:rsidR="0006213E" w:rsidRPr="0006213E" w:rsidRDefault="0006213E" w:rsidP="0006213E">
      <w:pPr>
        <w:pStyle w:val="ListParagraph"/>
        <w:numPr>
          <w:ilvl w:val="1"/>
          <w:numId w:val="48"/>
        </w:numPr>
        <w:rPr>
          <w:sz w:val="32"/>
          <w:szCs w:val="32"/>
        </w:rPr>
      </w:pPr>
      <w:r w:rsidRPr="0006213E">
        <w:rPr>
          <w:sz w:val="32"/>
          <w:szCs w:val="32"/>
        </w:rPr>
        <w:t xml:space="preserve">Engage </w:t>
      </w:r>
      <w:proofErr w:type="gramStart"/>
      <w:r w:rsidRPr="0006213E">
        <w:rPr>
          <w:sz w:val="32"/>
          <w:szCs w:val="32"/>
        </w:rPr>
        <w:t xml:space="preserve">- </w:t>
      </w:r>
      <w:r w:rsidRPr="0006213E">
        <w:rPr>
          <w:sz w:val="32"/>
          <w:szCs w:val="32"/>
        </w:rPr>
        <w:t> note</w:t>
      </w:r>
      <w:proofErr w:type="gramEnd"/>
      <w:r w:rsidRPr="0006213E">
        <w:rPr>
          <w:sz w:val="32"/>
          <w:szCs w:val="32"/>
        </w:rPr>
        <w:t xml:space="preserve"> the first thing that comes to mind about the clinical encounter, (c) list what went right, (d) list what did not go well or could have been done differently</w:t>
      </w:r>
      <w:r w:rsidRPr="0006213E">
        <w:rPr>
          <w:sz w:val="32"/>
          <w:szCs w:val="32"/>
        </w:rPr>
        <w:t>.</w:t>
      </w:r>
    </w:p>
    <w:p w14:paraId="0B416AE9" w14:textId="4BBDC3C6" w:rsidR="0006213E" w:rsidRPr="0006213E" w:rsidRDefault="0006213E" w:rsidP="0006213E">
      <w:pPr>
        <w:pStyle w:val="ListParagraph"/>
        <w:numPr>
          <w:ilvl w:val="1"/>
          <w:numId w:val="48"/>
        </w:numPr>
        <w:rPr>
          <w:rStyle w:val="Hyperlink"/>
          <w:color w:val="auto"/>
          <w:sz w:val="32"/>
          <w:szCs w:val="32"/>
          <w:u w:val="none"/>
        </w:rPr>
      </w:pPr>
      <w:r w:rsidRPr="0006213E">
        <w:rPr>
          <w:rStyle w:val="Hyperlink"/>
          <w:color w:val="auto"/>
          <w:sz w:val="32"/>
          <w:szCs w:val="32"/>
          <w:u w:val="none"/>
        </w:rPr>
        <w:lastRenderedPageBreak/>
        <w:t xml:space="preserve">Explore from the clinical experience from the perspective of the roles they had. Use worksheet to map the care of the patient including central </w:t>
      </w:r>
      <w:proofErr w:type="spellStart"/>
      <w:r w:rsidRPr="0006213E">
        <w:rPr>
          <w:rStyle w:val="Hyperlink"/>
          <w:color w:val="auto"/>
          <w:sz w:val="32"/>
          <w:szCs w:val="32"/>
          <w:u w:val="none"/>
        </w:rPr>
        <w:t>problemes</w:t>
      </w:r>
      <w:proofErr w:type="spellEnd"/>
      <w:r w:rsidRPr="0006213E">
        <w:rPr>
          <w:rStyle w:val="Hyperlink"/>
          <w:color w:val="auto"/>
          <w:sz w:val="32"/>
          <w:szCs w:val="32"/>
          <w:u w:val="none"/>
        </w:rPr>
        <w:t xml:space="preserve">, are of </w:t>
      </w:r>
      <w:proofErr w:type="gramStart"/>
      <w:r w:rsidRPr="0006213E">
        <w:rPr>
          <w:rStyle w:val="Hyperlink"/>
          <w:color w:val="auto"/>
          <w:sz w:val="32"/>
          <w:szCs w:val="32"/>
          <w:u w:val="none"/>
        </w:rPr>
        <w:t>concern;</w:t>
      </w:r>
      <w:proofErr w:type="gramEnd"/>
      <w:r w:rsidRPr="0006213E">
        <w:rPr>
          <w:rStyle w:val="Hyperlink"/>
          <w:color w:val="auto"/>
          <w:sz w:val="32"/>
          <w:szCs w:val="32"/>
          <w:u w:val="none"/>
        </w:rPr>
        <w:t xml:space="preserve"> link relationships.</w:t>
      </w:r>
    </w:p>
    <w:p w14:paraId="4A0C574C" w14:textId="530E5991" w:rsidR="0006213E" w:rsidRPr="0006213E" w:rsidRDefault="0006213E" w:rsidP="0006213E">
      <w:pPr>
        <w:pStyle w:val="ListParagraph"/>
        <w:numPr>
          <w:ilvl w:val="1"/>
          <w:numId w:val="48"/>
        </w:numPr>
        <w:rPr>
          <w:rStyle w:val="Hyperlink"/>
          <w:color w:val="auto"/>
          <w:sz w:val="32"/>
          <w:szCs w:val="32"/>
          <w:u w:val="none"/>
        </w:rPr>
      </w:pPr>
      <w:r w:rsidRPr="0006213E">
        <w:rPr>
          <w:rStyle w:val="Hyperlink"/>
          <w:color w:val="auto"/>
          <w:sz w:val="32"/>
          <w:szCs w:val="32"/>
          <w:u w:val="none"/>
        </w:rPr>
        <w:t>Explain interactive process between learner and teacher articulating the thinking processes. Use of Socratic questioning.</w:t>
      </w:r>
    </w:p>
    <w:p w14:paraId="688EFA85" w14:textId="2EA2BEEF" w:rsidR="0006213E" w:rsidRPr="0006213E" w:rsidRDefault="0006213E" w:rsidP="0006213E">
      <w:pPr>
        <w:pStyle w:val="ListParagraph"/>
        <w:numPr>
          <w:ilvl w:val="1"/>
          <w:numId w:val="48"/>
        </w:numPr>
        <w:rPr>
          <w:rStyle w:val="Hyperlink"/>
          <w:color w:val="auto"/>
          <w:sz w:val="32"/>
          <w:szCs w:val="32"/>
          <w:u w:val="none"/>
        </w:rPr>
      </w:pPr>
      <w:r w:rsidRPr="0006213E">
        <w:rPr>
          <w:rStyle w:val="Hyperlink"/>
          <w:color w:val="auto"/>
          <w:sz w:val="32"/>
          <w:szCs w:val="32"/>
          <w:u w:val="none"/>
        </w:rPr>
        <w:t>Elaborate or emphasise the knowledge, skills, attitudes evident in the clinical experience and explain missing pieces.</w:t>
      </w:r>
    </w:p>
    <w:p w14:paraId="5FA655CD" w14:textId="2C52D542" w:rsidR="0006213E" w:rsidRDefault="0006213E" w:rsidP="007D3FD1">
      <w:pPr>
        <w:pStyle w:val="ListParagraph"/>
        <w:numPr>
          <w:ilvl w:val="1"/>
          <w:numId w:val="48"/>
        </w:numPr>
        <w:rPr>
          <w:rStyle w:val="Hyperlink"/>
          <w:color w:val="auto"/>
          <w:sz w:val="32"/>
          <w:szCs w:val="32"/>
          <w:u w:val="none"/>
        </w:rPr>
      </w:pPr>
      <w:r w:rsidRPr="0006213E">
        <w:rPr>
          <w:rStyle w:val="Hyperlink"/>
          <w:color w:val="auto"/>
          <w:sz w:val="32"/>
          <w:szCs w:val="32"/>
          <w:u w:val="none"/>
        </w:rPr>
        <w:t>Evaluate what went well and what did not go well. Set the experience in their memory with the decisions, actions, and better choices for next time.</w:t>
      </w:r>
    </w:p>
    <w:p w14:paraId="00CC00D0" w14:textId="07FEBB44" w:rsidR="007D3FD1" w:rsidRPr="007D3FD1" w:rsidRDefault="007D3FD1" w:rsidP="007D3FD1">
      <w:pPr>
        <w:pStyle w:val="ListParagraph"/>
        <w:numPr>
          <w:ilvl w:val="1"/>
          <w:numId w:val="48"/>
        </w:numPr>
        <w:rPr>
          <w:rStyle w:val="Hyperlink"/>
          <w:color w:val="auto"/>
          <w:sz w:val="32"/>
          <w:szCs w:val="32"/>
          <w:u w:val="none"/>
        </w:rPr>
      </w:pPr>
      <w:r>
        <w:rPr>
          <w:rStyle w:val="Hyperlink"/>
          <w:color w:val="auto"/>
          <w:sz w:val="32"/>
          <w:szCs w:val="32"/>
          <w:u w:val="none"/>
        </w:rPr>
        <w:t xml:space="preserve">Extend the clinical experience by thinking-beyond-action by asking ‘what if’ questions for next time experiences a similar clinical experience. </w:t>
      </w:r>
    </w:p>
    <w:p w14:paraId="2C51669A" w14:textId="3ABA7195" w:rsidR="324B0049" w:rsidRDefault="324B0049" w:rsidP="324B0049">
      <w:pPr>
        <w:rPr>
          <w:b/>
          <w:sz w:val="48"/>
          <w:szCs w:val="48"/>
        </w:rPr>
      </w:pPr>
    </w:p>
    <w:p w14:paraId="68366893" w14:textId="4D7B7111" w:rsidR="324B0049" w:rsidRDefault="324B0049" w:rsidP="324B0049">
      <w:pPr>
        <w:rPr>
          <w:b/>
          <w:sz w:val="48"/>
          <w:szCs w:val="48"/>
        </w:rPr>
      </w:pPr>
    </w:p>
    <w:p w14:paraId="323E85F3" w14:textId="77777777" w:rsidR="00305D7D" w:rsidRDefault="00305D7D">
      <w:pPr>
        <w:rPr>
          <w:b/>
          <w:sz w:val="32"/>
          <w:szCs w:val="32"/>
        </w:rPr>
      </w:pPr>
      <w:r>
        <w:rPr>
          <w:b/>
          <w:sz w:val="32"/>
          <w:szCs w:val="32"/>
        </w:rPr>
        <w:br w:type="page"/>
      </w:r>
    </w:p>
    <w:p w14:paraId="36AC8084" w14:textId="1799CA17" w:rsidR="00055BAF" w:rsidRPr="00305D7D" w:rsidRDefault="00565030" w:rsidP="324B0049">
      <w:pPr>
        <w:rPr>
          <w:b/>
          <w:sz w:val="48"/>
          <w:szCs w:val="48"/>
        </w:rPr>
      </w:pPr>
      <w:r>
        <w:rPr>
          <w:b/>
          <w:sz w:val="48"/>
          <w:szCs w:val="48"/>
        </w:rPr>
        <w:lastRenderedPageBreak/>
        <w:t xml:space="preserve">Activity #1: </w:t>
      </w:r>
      <w:r w:rsidR="324B0049" w:rsidRPr="00305D7D">
        <w:rPr>
          <w:b/>
          <w:sz w:val="48"/>
          <w:szCs w:val="48"/>
        </w:rPr>
        <w:t>Critique the Debriefing Session</w:t>
      </w:r>
    </w:p>
    <w:p w14:paraId="64613866" w14:textId="09F22ED0" w:rsidR="324B0049" w:rsidRPr="00305D7D" w:rsidRDefault="324B0049" w:rsidP="324B0049">
      <w:pPr>
        <w:rPr>
          <w:bCs w:val="0"/>
          <w:sz w:val="32"/>
          <w:szCs w:val="32"/>
        </w:rPr>
      </w:pPr>
      <w:r w:rsidRPr="00305D7D">
        <w:rPr>
          <w:bCs w:val="0"/>
          <w:sz w:val="32"/>
          <w:szCs w:val="32"/>
        </w:rPr>
        <w:t>Compare and contrast the following debriefing sessions:</w:t>
      </w:r>
    </w:p>
    <w:p w14:paraId="2A1E5565" w14:textId="39BA7716" w:rsidR="324B0049" w:rsidRPr="00305D7D" w:rsidRDefault="324B0049" w:rsidP="324B0049">
      <w:pPr>
        <w:pStyle w:val="ListParagraph"/>
        <w:numPr>
          <w:ilvl w:val="0"/>
          <w:numId w:val="1"/>
        </w:numPr>
        <w:rPr>
          <w:rFonts w:eastAsiaTheme="minorEastAsia" w:cstheme="minorBidi"/>
          <w:bCs w:val="0"/>
          <w:sz w:val="32"/>
          <w:szCs w:val="32"/>
        </w:rPr>
      </w:pPr>
      <w:r w:rsidRPr="00305D7D">
        <w:rPr>
          <w:bCs w:val="0"/>
          <w:sz w:val="32"/>
          <w:szCs w:val="32"/>
        </w:rPr>
        <w:t>Do they follow best practices for debriefing?</w:t>
      </w:r>
    </w:p>
    <w:p w14:paraId="27B5F741" w14:textId="0202EF3F" w:rsidR="324B0049" w:rsidRPr="00305D7D" w:rsidRDefault="324B0049" w:rsidP="324B0049">
      <w:pPr>
        <w:pStyle w:val="ListParagraph"/>
        <w:numPr>
          <w:ilvl w:val="0"/>
          <w:numId w:val="1"/>
        </w:numPr>
        <w:rPr>
          <w:bCs w:val="0"/>
          <w:sz w:val="32"/>
          <w:szCs w:val="32"/>
        </w:rPr>
      </w:pPr>
      <w:r w:rsidRPr="00305D7D">
        <w:rPr>
          <w:bCs w:val="0"/>
          <w:sz w:val="32"/>
          <w:szCs w:val="32"/>
        </w:rPr>
        <w:t>Is psychological safety created and maintained?</w:t>
      </w:r>
    </w:p>
    <w:p w14:paraId="324B26A1" w14:textId="2692861A" w:rsidR="324B0049" w:rsidRPr="00305D7D" w:rsidRDefault="324B0049" w:rsidP="324B0049">
      <w:pPr>
        <w:pStyle w:val="ListParagraph"/>
        <w:numPr>
          <w:ilvl w:val="0"/>
          <w:numId w:val="1"/>
        </w:numPr>
        <w:rPr>
          <w:bCs w:val="0"/>
          <w:sz w:val="32"/>
          <w:szCs w:val="32"/>
        </w:rPr>
      </w:pPr>
      <w:r w:rsidRPr="00305D7D">
        <w:rPr>
          <w:bCs w:val="0"/>
          <w:sz w:val="32"/>
          <w:szCs w:val="32"/>
        </w:rPr>
        <w:t>Does the facilitator foster a deep reflection?</w:t>
      </w:r>
    </w:p>
    <w:p w14:paraId="251E5D5B" w14:textId="71CD2838" w:rsidR="324B0049" w:rsidRPr="00305D7D" w:rsidRDefault="324B0049" w:rsidP="324B0049">
      <w:pPr>
        <w:pStyle w:val="ListParagraph"/>
        <w:numPr>
          <w:ilvl w:val="0"/>
          <w:numId w:val="1"/>
        </w:numPr>
        <w:rPr>
          <w:rFonts w:eastAsiaTheme="minorEastAsia" w:cstheme="minorBidi"/>
          <w:bCs w:val="0"/>
          <w:sz w:val="32"/>
          <w:szCs w:val="32"/>
        </w:rPr>
      </w:pPr>
      <w:r w:rsidRPr="00305D7D">
        <w:rPr>
          <w:bCs w:val="0"/>
          <w:sz w:val="32"/>
          <w:szCs w:val="32"/>
        </w:rPr>
        <w:t>How does the facilitator use Socratic questioning to enhance the learning?</w:t>
      </w:r>
    </w:p>
    <w:p w14:paraId="2B359FCD" w14:textId="146BADA8" w:rsidR="324B0049" w:rsidRPr="00305D7D" w:rsidRDefault="324B0049" w:rsidP="324B0049">
      <w:pPr>
        <w:rPr>
          <w:rFonts w:ascii="Calibri" w:eastAsia="Calibri" w:hAnsi="Calibri" w:cs="Calibri"/>
          <w:b/>
          <w:iCs w:val="0"/>
          <w:color w:val="000000" w:themeColor="text1"/>
          <w:sz w:val="32"/>
          <w:szCs w:val="32"/>
        </w:rPr>
      </w:pPr>
      <w:r w:rsidRPr="00305D7D">
        <w:rPr>
          <w:rFonts w:ascii="Calibri" w:eastAsia="Calibri" w:hAnsi="Calibri" w:cs="Calibri"/>
          <w:b/>
          <w:iCs w:val="0"/>
          <w:color w:val="000000" w:themeColor="text1"/>
          <w:sz w:val="32"/>
          <w:szCs w:val="32"/>
        </w:rPr>
        <w:t>Debriefing A</w:t>
      </w:r>
    </w:p>
    <w:p w14:paraId="20F6B94C" w14:textId="0379D1EB" w:rsidR="324B0049" w:rsidRPr="00305D7D" w:rsidRDefault="00C91501" w:rsidP="324B0049">
      <w:pPr>
        <w:rPr>
          <w:rFonts w:ascii="Calibri" w:eastAsia="Calibri" w:hAnsi="Calibri" w:cs="Calibri"/>
          <w:bCs w:val="0"/>
          <w:iCs w:val="0"/>
          <w:color w:val="000000" w:themeColor="text1"/>
          <w:sz w:val="32"/>
          <w:szCs w:val="32"/>
        </w:rPr>
      </w:pPr>
      <w:hyperlink r:id="rId18">
        <w:r w:rsidR="324B0049" w:rsidRPr="00305D7D">
          <w:rPr>
            <w:rStyle w:val="Hyperlink"/>
            <w:rFonts w:ascii="Calibri" w:eastAsia="Calibri" w:hAnsi="Calibri" w:cs="Calibri"/>
            <w:bCs w:val="0"/>
            <w:iCs w:val="0"/>
            <w:sz w:val="32"/>
            <w:szCs w:val="32"/>
          </w:rPr>
          <w:t>https://www.youtube.com/watch?v=A7hJTuRyu2U</w:t>
        </w:r>
      </w:hyperlink>
    </w:p>
    <w:p w14:paraId="24E0ACDE" w14:textId="1EA00705" w:rsidR="324B0049" w:rsidRPr="00305D7D" w:rsidRDefault="324B0049" w:rsidP="324B0049">
      <w:pPr>
        <w:rPr>
          <w:rFonts w:ascii="Calibri" w:eastAsia="Calibri" w:hAnsi="Calibri" w:cs="Calibri"/>
          <w:b/>
          <w:iCs w:val="0"/>
          <w:color w:val="000000" w:themeColor="text1"/>
          <w:sz w:val="32"/>
          <w:szCs w:val="32"/>
        </w:rPr>
      </w:pPr>
      <w:r w:rsidRPr="00305D7D">
        <w:rPr>
          <w:rFonts w:ascii="Calibri" w:eastAsia="Calibri" w:hAnsi="Calibri" w:cs="Calibri"/>
          <w:b/>
          <w:iCs w:val="0"/>
          <w:color w:val="000000" w:themeColor="text1"/>
          <w:sz w:val="32"/>
          <w:szCs w:val="32"/>
        </w:rPr>
        <w:t>Debriefing B</w:t>
      </w:r>
    </w:p>
    <w:p w14:paraId="2A09D86A" w14:textId="30E95E97" w:rsidR="324B0049" w:rsidRPr="00305D7D" w:rsidRDefault="00C91501" w:rsidP="324B0049">
      <w:pPr>
        <w:rPr>
          <w:rFonts w:ascii="Calibri" w:eastAsia="Calibri" w:hAnsi="Calibri" w:cs="Calibri"/>
          <w:bCs w:val="0"/>
          <w:iCs w:val="0"/>
          <w:color w:val="000000" w:themeColor="text1"/>
          <w:sz w:val="32"/>
          <w:szCs w:val="32"/>
        </w:rPr>
      </w:pPr>
      <w:hyperlink r:id="rId19">
        <w:r w:rsidR="324B0049" w:rsidRPr="00305D7D">
          <w:rPr>
            <w:rStyle w:val="Hyperlink"/>
            <w:rFonts w:ascii="Calibri" w:eastAsia="Calibri" w:hAnsi="Calibri" w:cs="Calibri"/>
            <w:bCs w:val="0"/>
            <w:iCs w:val="0"/>
            <w:sz w:val="32"/>
            <w:szCs w:val="32"/>
          </w:rPr>
          <w:t>https://www.youtube.com/watch?v=nG-RWn0Xcbo</w:t>
        </w:r>
      </w:hyperlink>
    </w:p>
    <w:p w14:paraId="728974C6" w14:textId="79EECBF6" w:rsidR="324B0049" w:rsidRDefault="324B0049" w:rsidP="324B0049">
      <w:pPr>
        <w:rPr>
          <w:rFonts w:ascii="Calibri" w:eastAsia="Calibri" w:hAnsi="Calibri" w:cs="Calibri"/>
          <w:bCs w:val="0"/>
          <w:iCs w:val="0"/>
          <w:color w:val="000000" w:themeColor="text1"/>
          <w:sz w:val="22"/>
          <w:szCs w:val="22"/>
        </w:rPr>
      </w:pPr>
    </w:p>
    <w:p w14:paraId="2D916FCE" w14:textId="4A96537B" w:rsidR="324B0049" w:rsidRDefault="324B0049" w:rsidP="324B0049">
      <w:pPr>
        <w:rPr>
          <w:rFonts w:ascii="Calibri" w:eastAsia="Calibri" w:hAnsi="Calibri" w:cs="Calibri"/>
          <w:bCs w:val="0"/>
          <w:iCs w:val="0"/>
          <w:color w:val="000000" w:themeColor="text1"/>
          <w:sz w:val="22"/>
          <w:szCs w:val="22"/>
        </w:rPr>
      </w:pPr>
    </w:p>
    <w:p w14:paraId="1ED77905" w14:textId="1012B08C" w:rsidR="324B0049" w:rsidRDefault="324B0049" w:rsidP="324B0049">
      <w:pPr>
        <w:rPr>
          <w:bCs w:val="0"/>
        </w:rPr>
      </w:pPr>
    </w:p>
    <w:p w14:paraId="49307C4C" w14:textId="7314B959" w:rsidR="324B0049" w:rsidRDefault="324B0049" w:rsidP="324B0049">
      <w:pPr>
        <w:rPr>
          <w:rFonts w:ascii="Calibri" w:eastAsia="Calibri" w:hAnsi="Calibri" w:cs="Calibri"/>
          <w:color w:val="000000" w:themeColor="text1"/>
        </w:rPr>
      </w:pPr>
    </w:p>
    <w:p w14:paraId="1F1A96D2" w14:textId="77777777" w:rsidR="00305D7D" w:rsidRDefault="00305D7D">
      <w:pPr>
        <w:rPr>
          <w:rFonts w:ascii="Calibri" w:eastAsia="Calibri" w:hAnsi="Calibri" w:cs="Calibri"/>
          <w:b/>
          <w:iCs w:val="0"/>
          <w:color w:val="000000" w:themeColor="text1"/>
          <w:sz w:val="32"/>
          <w:szCs w:val="32"/>
        </w:rPr>
      </w:pPr>
      <w:r>
        <w:rPr>
          <w:rFonts w:ascii="Calibri" w:eastAsia="Calibri" w:hAnsi="Calibri" w:cs="Calibri"/>
          <w:b/>
          <w:iCs w:val="0"/>
          <w:color w:val="000000" w:themeColor="text1"/>
          <w:sz w:val="32"/>
          <w:szCs w:val="32"/>
        </w:rPr>
        <w:br w:type="page"/>
      </w:r>
    </w:p>
    <w:p w14:paraId="0608E6AD" w14:textId="0F9052BF" w:rsidR="00305D7D" w:rsidRDefault="00565030" w:rsidP="324B0049">
      <w:pPr>
        <w:rPr>
          <w:rFonts w:ascii="Calibri" w:eastAsia="Calibri" w:hAnsi="Calibri" w:cs="Calibri"/>
          <w:b/>
          <w:iCs w:val="0"/>
          <w:color w:val="000000" w:themeColor="text1"/>
          <w:sz w:val="48"/>
          <w:szCs w:val="48"/>
        </w:rPr>
      </w:pPr>
      <w:r>
        <w:rPr>
          <w:rFonts w:ascii="Calibri" w:eastAsia="Calibri" w:hAnsi="Calibri" w:cs="Calibri"/>
          <w:b/>
          <w:iCs w:val="0"/>
          <w:color w:val="000000" w:themeColor="text1"/>
          <w:sz w:val="48"/>
          <w:szCs w:val="48"/>
        </w:rPr>
        <w:lastRenderedPageBreak/>
        <w:t xml:space="preserve">Activity #2: </w:t>
      </w:r>
      <w:r w:rsidR="00305D7D">
        <w:rPr>
          <w:rFonts w:ascii="Calibri" w:eastAsia="Calibri" w:hAnsi="Calibri" w:cs="Calibri"/>
          <w:b/>
          <w:iCs w:val="0"/>
          <w:color w:val="000000" w:themeColor="text1"/>
          <w:sz w:val="48"/>
          <w:szCs w:val="48"/>
        </w:rPr>
        <w:t>Difficult Debriefing Situations</w:t>
      </w:r>
    </w:p>
    <w:p w14:paraId="30F6D6BD" w14:textId="44D12C71" w:rsidR="00B51B24" w:rsidRPr="00305D7D" w:rsidRDefault="00B51B24" w:rsidP="324B0049">
      <w:pPr>
        <w:rPr>
          <w:rFonts w:ascii="Calibri" w:eastAsia="Calibri" w:hAnsi="Calibri" w:cs="Calibri"/>
          <w:b/>
          <w:iCs w:val="0"/>
          <w:color w:val="000000" w:themeColor="text1"/>
          <w:sz w:val="32"/>
          <w:szCs w:val="32"/>
        </w:rPr>
      </w:pPr>
      <w:r>
        <w:rPr>
          <w:rFonts w:ascii="Calibri" w:eastAsia="Calibri" w:hAnsi="Calibri" w:cs="Calibri"/>
          <w:b/>
          <w:iCs w:val="0"/>
          <w:color w:val="000000" w:themeColor="text1"/>
          <w:sz w:val="32"/>
          <w:szCs w:val="32"/>
        </w:rPr>
        <w:t xml:space="preserve">Useful article: Difficult debriefing situations: A toolbox for simulation educators (Grant, Robinson, Catena, </w:t>
      </w:r>
      <w:proofErr w:type="spellStart"/>
      <w:r>
        <w:rPr>
          <w:rFonts w:ascii="Calibri" w:eastAsia="Calibri" w:hAnsi="Calibri" w:cs="Calibri"/>
          <w:b/>
          <w:iCs w:val="0"/>
          <w:color w:val="000000" w:themeColor="text1"/>
          <w:sz w:val="32"/>
          <w:szCs w:val="32"/>
        </w:rPr>
        <w:t>Eppich</w:t>
      </w:r>
      <w:proofErr w:type="spellEnd"/>
      <w:r>
        <w:rPr>
          <w:rFonts w:ascii="Calibri" w:eastAsia="Calibri" w:hAnsi="Calibri" w:cs="Calibri"/>
          <w:b/>
          <w:iCs w:val="0"/>
          <w:color w:val="000000" w:themeColor="text1"/>
          <w:sz w:val="32"/>
          <w:szCs w:val="32"/>
        </w:rPr>
        <w:t>, Cheng, 2018)</w:t>
      </w:r>
    </w:p>
    <w:p w14:paraId="2A6550A2" w14:textId="14FB85DC" w:rsidR="00B51B24" w:rsidRPr="00B51B24" w:rsidRDefault="00B51B24" w:rsidP="324B0049">
      <w:pPr>
        <w:rPr>
          <w:rFonts w:ascii="Calibri" w:eastAsia="Calibri" w:hAnsi="Calibri" w:cs="Calibri"/>
          <w:bCs w:val="0"/>
          <w:iCs w:val="0"/>
          <w:color w:val="000000" w:themeColor="text1"/>
          <w:sz w:val="32"/>
          <w:szCs w:val="32"/>
        </w:rPr>
      </w:pPr>
      <w:r w:rsidRPr="00B51B24">
        <w:rPr>
          <w:rFonts w:ascii="Calibri" w:eastAsia="Calibri" w:hAnsi="Calibri" w:cs="Calibri"/>
          <w:bCs w:val="0"/>
          <w:iCs w:val="0"/>
          <w:color w:val="000000" w:themeColor="text1"/>
          <w:sz w:val="32"/>
          <w:szCs w:val="32"/>
        </w:rPr>
        <w:t>Here are several case studies to discuss with your colleagues</w:t>
      </w:r>
      <w:r w:rsidR="00A561DF">
        <w:rPr>
          <w:rFonts w:ascii="Calibri" w:eastAsia="Calibri" w:hAnsi="Calibri" w:cs="Calibri"/>
          <w:bCs w:val="0"/>
          <w:iCs w:val="0"/>
          <w:color w:val="000000" w:themeColor="text1"/>
          <w:sz w:val="32"/>
          <w:szCs w:val="32"/>
        </w:rPr>
        <w:t>. Use suggested strategies from Grant et al. 2018) article (next page)</w:t>
      </w:r>
    </w:p>
    <w:p w14:paraId="7FA9FAD7" w14:textId="27A2C4D1" w:rsidR="324B0049" w:rsidRDefault="324B0049" w:rsidP="324B0049">
      <w:pPr>
        <w:rPr>
          <w:rFonts w:ascii="Calibri" w:eastAsia="Calibri" w:hAnsi="Calibri" w:cs="Calibri"/>
          <w:bCs w:val="0"/>
          <w:iCs w:val="0"/>
          <w:color w:val="000000" w:themeColor="text1"/>
          <w:sz w:val="32"/>
          <w:szCs w:val="32"/>
        </w:rPr>
      </w:pPr>
      <w:r w:rsidRPr="324B0049">
        <w:rPr>
          <w:rFonts w:ascii="Calibri" w:eastAsia="Calibri" w:hAnsi="Calibri" w:cs="Calibri"/>
          <w:b/>
          <w:iCs w:val="0"/>
          <w:color w:val="000000" w:themeColor="text1"/>
          <w:sz w:val="32"/>
          <w:szCs w:val="32"/>
        </w:rPr>
        <w:t>Case Study</w:t>
      </w:r>
      <w:r w:rsidR="00B51B24">
        <w:rPr>
          <w:rFonts w:ascii="Calibri" w:eastAsia="Calibri" w:hAnsi="Calibri" w:cs="Calibri"/>
          <w:b/>
          <w:iCs w:val="0"/>
          <w:color w:val="000000" w:themeColor="text1"/>
          <w:sz w:val="32"/>
          <w:szCs w:val="32"/>
        </w:rPr>
        <w:t xml:space="preserve"> #1</w:t>
      </w:r>
      <w:r w:rsidRPr="324B0049">
        <w:rPr>
          <w:rFonts w:ascii="Calibri" w:eastAsia="Calibri" w:hAnsi="Calibri" w:cs="Calibri"/>
          <w:b/>
          <w:iCs w:val="0"/>
          <w:color w:val="000000" w:themeColor="text1"/>
          <w:sz w:val="32"/>
          <w:szCs w:val="32"/>
        </w:rPr>
        <w:t xml:space="preserve"> </w:t>
      </w:r>
    </w:p>
    <w:p w14:paraId="6667689B" w14:textId="5E3C9E08" w:rsidR="324B0049" w:rsidRPr="00B51B24" w:rsidRDefault="324B0049" w:rsidP="324B0049">
      <w:pPr>
        <w:rPr>
          <w:rFonts w:ascii="Calibri" w:eastAsia="Calibri" w:hAnsi="Calibri" w:cs="Calibri"/>
          <w:bCs w:val="0"/>
          <w:iCs w:val="0"/>
          <w:color w:val="000000" w:themeColor="text1"/>
          <w:sz w:val="32"/>
          <w:szCs w:val="32"/>
        </w:rPr>
      </w:pPr>
      <w:r w:rsidRPr="00B51B24">
        <w:rPr>
          <w:rFonts w:ascii="Calibri" w:eastAsia="Calibri" w:hAnsi="Calibri" w:cs="Calibri"/>
          <w:bCs w:val="0"/>
          <w:iCs w:val="0"/>
          <w:color w:val="000000" w:themeColor="text1"/>
          <w:sz w:val="32"/>
          <w:szCs w:val="32"/>
        </w:rPr>
        <w:t>The facilitator is about to commence the debriefing for the five team members immediately after the simulation. First, psychological safety was established by reminding the group of confidentiality, reviewing expectations, time frame, and the importance of all to participate. When the facilitator asked one of the participant's why they delayed in commencing CPR, to which the participant defensively stated</w:t>
      </w:r>
      <w:r w:rsidR="00B51B24" w:rsidRPr="00B51B24">
        <w:rPr>
          <w:rFonts w:ascii="Calibri" w:eastAsia="Calibri" w:hAnsi="Calibri" w:cs="Calibri"/>
          <w:bCs w:val="0"/>
          <w:iCs w:val="0"/>
          <w:color w:val="000000" w:themeColor="text1"/>
          <w:sz w:val="32"/>
          <w:szCs w:val="32"/>
        </w:rPr>
        <w:t>,</w:t>
      </w:r>
      <w:r w:rsidRPr="00B51B24">
        <w:rPr>
          <w:rFonts w:ascii="Calibri" w:eastAsia="Calibri" w:hAnsi="Calibri" w:cs="Calibri"/>
          <w:bCs w:val="0"/>
          <w:iCs w:val="0"/>
          <w:color w:val="000000" w:themeColor="text1"/>
          <w:sz w:val="32"/>
          <w:szCs w:val="32"/>
        </w:rPr>
        <w:t xml:space="preserve"> “well in the hospital I would have done right away!!” and crossed her arms across her chest angrily. How would the facilitator manage this debriefing?</w:t>
      </w:r>
    </w:p>
    <w:p w14:paraId="0225D3E0" w14:textId="264EBF1B" w:rsidR="00B51B24" w:rsidRPr="00B51B24" w:rsidRDefault="00B51B24" w:rsidP="324B0049">
      <w:pPr>
        <w:rPr>
          <w:rFonts w:ascii="Calibri" w:eastAsia="Calibri" w:hAnsi="Calibri" w:cs="Calibri"/>
          <w:b/>
          <w:iCs w:val="0"/>
          <w:color w:val="000000" w:themeColor="text1"/>
          <w:sz w:val="32"/>
          <w:szCs w:val="32"/>
        </w:rPr>
      </w:pPr>
      <w:r w:rsidRPr="00B51B24">
        <w:rPr>
          <w:rFonts w:ascii="Calibri" w:eastAsia="Calibri" w:hAnsi="Calibri" w:cs="Calibri"/>
          <w:b/>
          <w:iCs w:val="0"/>
          <w:color w:val="000000" w:themeColor="text1"/>
          <w:sz w:val="32"/>
          <w:szCs w:val="32"/>
        </w:rPr>
        <w:t>Case Study #2 (from Grant</w:t>
      </w:r>
      <w:r>
        <w:rPr>
          <w:rFonts w:ascii="Calibri" w:eastAsia="Calibri" w:hAnsi="Calibri" w:cs="Calibri"/>
          <w:b/>
          <w:iCs w:val="0"/>
          <w:color w:val="000000" w:themeColor="text1"/>
          <w:sz w:val="32"/>
          <w:szCs w:val="32"/>
        </w:rPr>
        <w:t xml:space="preserve"> et al.</w:t>
      </w:r>
      <w:r w:rsidRPr="00B51B24">
        <w:rPr>
          <w:rFonts w:ascii="Calibri" w:eastAsia="Calibri" w:hAnsi="Calibri" w:cs="Calibri"/>
          <w:b/>
          <w:iCs w:val="0"/>
          <w:color w:val="000000" w:themeColor="text1"/>
          <w:sz w:val="32"/>
          <w:szCs w:val="32"/>
        </w:rPr>
        <w:t>, 2018)</w:t>
      </w:r>
    </w:p>
    <w:p w14:paraId="3EDA780F" w14:textId="11FD9C48" w:rsidR="00B51B24" w:rsidRPr="00B51B24" w:rsidRDefault="00B51B24" w:rsidP="324B0049">
      <w:pPr>
        <w:rPr>
          <w:rFonts w:ascii="Calibri" w:eastAsia="Calibri" w:hAnsi="Calibri" w:cs="Calibri"/>
          <w:bCs w:val="0"/>
          <w:iCs w:val="0"/>
          <w:color w:val="000000" w:themeColor="text1"/>
          <w:sz w:val="32"/>
          <w:szCs w:val="32"/>
        </w:rPr>
      </w:pPr>
      <w:r w:rsidRPr="00B51B24">
        <w:rPr>
          <w:rFonts w:ascii="Calibri" w:eastAsia="Calibri" w:hAnsi="Calibri" w:cs="Calibri"/>
          <w:bCs w:val="0"/>
          <w:iCs w:val="0"/>
          <w:color w:val="000000" w:themeColor="text1"/>
          <w:sz w:val="32"/>
          <w:szCs w:val="32"/>
        </w:rPr>
        <w:t xml:space="preserve">You are about to debrief two students (one medical, one nursing) who have just completed a simulation scenario of an infant who is apneic. During the simulation, the students fail to identify apnea </w:t>
      </w:r>
      <w:proofErr w:type="gramStart"/>
      <w:r w:rsidRPr="00B51B24">
        <w:rPr>
          <w:rFonts w:ascii="Calibri" w:eastAsia="Calibri" w:hAnsi="Calibri" w:cs="Calibri"/>
          <w:bCs w:val="0"/>
          <w:iCs w:val="0"/>
          <w:color w:val="000000" w:themeColor="text1"/>
          <w:sz w:val="32"/>
          <w:szCs w:val="32"/>
        </w:rPr>
        <w:t>despite the fact that</w:t>
      </w:r>
      <w:proofErr w:type="gramEnd"/>
      <w:r w:rsidRPr="00B51B24">
        <w:rPr>
          <w:rFonts w:ascii="Calibri" w:eastAsia="Calibri" w:hAnsi="Calibri" w:cs="Calibri"/>
          <w:bCs w:val="0"/>
          <w:iCs w:val="0"/>
          <w:color w:val="000000" w:themeColor="text1"/>
          <w:sz w:val="32"/>
          <w:szCs w:val="32"/>
        </w:rPr>
        <w:t xml:space="preserve"> the saturations were persistently low. In the debriefing, both students are visibly upset that they made this critical error. They fail to make eye contact and don’t provide a reaction to your initial question </w:t>
      </w:r>
      <w:proofErr w:type="gramStart"/>
      <w:r w:rsidRPr="00B51B24">
        <w:rPr>
          <w:rFonts w:ascii="Calibri" w:eastAsia="Calibri" w:hAnsi="Calibri" w:cs="Calibri"/>
          <w:bCs w:val="0"/>
          <w:iCs w:val="0"/>
          <w:color w:val="000000" w:themeColor="text1"/>
          <w:sz w:val="32"/>
          <w:szCs w:val="32"/>
        </w:rPr>
        <w:t>in regards to</w:t>
      </w:r>
      <w:proofErr w:type="gramEnd"/>
      <w:r w:rsidRPr="00B51B24">
        <w:rPr>
          <w:rFonts w:ascii="Calibri" w:eastAsia="Calibri" w:hAnsi="Calibri" w:cs="Calibri"/>
          <w:bCs w:val="0"/>
          <w:iCs w:val="0"/>
          <w:color w:val="000000" w:themeColor="text1"/>
          <w:sz w:val="32"/>
          <w:szCs w:val="32"/>
        </w:rPr>
        <w:t xml:space="preserve"> their initial thoughts.</w:t>
      </w:r>
    </w:p>
    <w:p w14:paraId="7F4EB016" w14:textId="1653D8C5" w:rsidR="324B0049" w:rsidRDefault="324B0049" w:rsidP="324B0049">
      <w:pPr>
        <w:rPr>
          <w:b/>
          <w:sz w:val="32"/>
          <w:szCs w:val="32"/>
        </w:rPr>
      </w:pPr>
    </w:p>
    <w:p w14:paraId="023CD98B" w14:textId="77777777" w:rsidR="00E426B7" w:rsidRDefault="00E426B7" w:rsidP="00501C78">
      <w:pPr>
        <w:rPr>
          <w:b/>
          <w:bCs w:val="0"/>
          <w:sz w:val="32"/>
          <w:szCs w:val="32"/>
        </w:rPr>
      </w:pPr>
    </w:p>
    <w:p w14:paraId="446CA709" w14:textId="0B3EC5F4" w:rsidR="00F31FAC" w:rsidRDefault="00B51B24" w:rsidP="00501C78">
      <w:pPr>
        <w:rPr>
          <w:b/>
          <w:bCs w:val="0"/>
          <w:sz w:val="32"/>
          <w:szCs w:val="32"/>
        </w:rPr>
      </w:pPr>
      <w:r>
        <w:rPr>
          <w:b/>
          <w:bCs w:val="0"/>
          <w:sz w:val="32"/>
          <w:szCs w:val="32"/>
        </w:rPr>
        <w:lastRenderedPageBreak/>
        <w:t>Communication Tools (from Grant et al., 2018)</w:t>
      </w:r>
    </w:p>
    <w:p w14:paraId="62D31266" w14:textId="4BF01F33" w:rsidR="00B51B24" w:rsidRPr="00B51B24" w:rsidRDefault="00B51B24" w:rsidP="00501C78">
      <w:pPr>
        <w:rPr>
          <w:b/>
          <w:bCs w:val="0"/>
          <w:sz w:val="32"/>
          <w:szCs w:val="32"/>
        </w:rPr>
      </w:pPr>
      <w:r w:rsidRPr="00B51B24">
        <w:rPr>
          <w:b/>
          <w:bCs w:val="0"/>
          <w:noProof/>
          <w:sz w:val="32"/>
          <w:szCs w:val="32"/>
        </w:rPr>
        <w:drawing>
          <wp:inline distT="0" distB="0" distL="0" distR="0" wp14:anchorId="55E9CB7B" wp14:editId="77CC55D9">
            <wp:extent cx="8584485" cy="4754880"/>
            <wp:effectExtent l="152400" t="152400" r="369570" b="3695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590403" cy="4758158"/>
                    </a:xfrm>
                    <a:prstGeom prst="rect">
                      <a:avLst/>
                    </a:prstGeom>
                    <a:ln>
                      <a:noFill/>
                    </a:ln>
                    <a:effectLst>
                      <a:outerShdw blurRad="292100" dist="139700" dir="2700000" algn="tl" rotWithShape="0">
                        <a:srgbClr val="333333">
                          <a:alpha val="65000"/>
                        </a:srgbClr>
                      </a:outerShdw>
                    </a:effectLst>
                  </pic:spPr>
                </pic:pic>
              </a:graphicData>
            </a:graphic>
          </wp:inline>
        </w:drawing>
      </w:r>
    </w:p>
    <w:p w14:paraId="6A77FC6A" w14:textId="2B64037C" w:rsidR="00055BAF" w:rsidRDefault="00E71F33" w:rsidP="00501C78">
      <w:pPr>
        <w:rPr>
          <w:b/>
          <w:bCs w:val="0"/>
          <w:sz w:val="48"/>
          <w:szCs w:val="48"/>
        </w:rPr>
      </w:pPr>
      <w:r>
        <w:rPr>
          <w:b/>
          <w:bCs w:val="0"/>
          <w:sz w:val="48"/>
          <w:szCs w:val="48"/>
        </w:rPr>
        <w:br w:type="page"/>
      </w:r>
      <w:r w:rsidR="00645E45">
        <w:rPr>
          <w:b/>
          <w:bCs w:val="0"/>
          <w:sz w:val="48"/>
          <w:szCs w:val="48"/>
        </w:rPr>
        <w:lastRenderedPageBreak/>
        <w:t xml:space="preserve">Ongoing Activity - </w:t>
      </w:r>
      <w:r w:rsidR="00055BAF">
        <w:rPr>
          <w:b/>
          <w:bCs w:val="0"/>
          <w:sz w:val="48"/>
          <w:szCs w:val="48"/>
        </w:rPr>
        <w:t xml:space="preserve">My </w:t>
      </w:r>
      <w:r>
        <w:rPr>
          <w:b/>
          <w:bCs w:val="0"/>
          <w:sz w:val="48"/>
          <w:szCs w:val="48"/>
        </w:rPr>
        <w:t>P</w:t>
      </w:r>
      <w:r w:rsidR="00055BAF">
        <w:rPr>
          <w:b/>
          <w:bCs w:val="0"/>
          <w:sz w:val="48"/>
          <w:szCs w:val="48"/>
        </w:rPr>
        <w:t xml:space="preserve">ersonal </w:t>
      </w:r>
      <w:r>
        <w:rPr>
          <w:b/>
          <w:bCs w:val="0"/>
          <w:sz w:val="48"/>
          <w:szCs w:val="48"/>
        </w:rPr>
        <w:t>D</w:t>
      </w:r>
      <w:r w:rsidR="00055BAF">
        <w:rPr>
          <w:b/>
          <w:bCs w:val="0"/>
          <w:sz w:val="48"/>
          <w:szCs w:val="48"/>
        </w:rPr>
        <w:t>evelopment Plan</w:t>
      </w:r>
    </w:p>
    <w:tbl>
      <w:tblPr>
        <w:tblStyle w:val="TableGrid"/>
        <w:tblW w:w="0" w:type="auto"/>
        <w:tblLook w:val="04A0" w:firstRow="1" w:lastRow="0" w:firstColumn="1" w:lastColumn="0" w:noHBand="0" w:noVBand="1"/>
      </w:tblPr>
      <w:tblGrid>
        <w:gridCol w:w="2065"/>
        <w:gridCol w:w="2790"/>
        <w:gridCol w:w="3150"/>
        <w:gridCol w:w="2682"/>
        <w:gridCol w:w="2839"/>
      </w:tblGrid>
      <w:tr w:rsidR="002D5A5D" w:rsidRPr="00E71F33" w14:paraId="01B6294F" w14:textId="748A9D6A" w:rsidTr="002D5A5D">
        <w:tc>
          <w:tcPr>
            <w:tcW w:w="2065" w:type="dxa"/>
            <w:shd w:val="clear" w:color="auto" w:fill="C9C9C9" w:themeFill="accent3" w:themeFillTint="99"/>
          </w:tcPr>
          <w:p w14:paraId="2A6347EF" w14:textId="583FAB37" w:rsidR="002D5A5D" w:rsidRPr="00E71F33" w:rsidRDefault="002D5A5D" w:rsidP="00501C78">
            <w:pPr>
              <w:rPr>
                <w:sz w:val="28"/>
                <w:szCs w:val="28"/>
              </w:rPr>
            </w:pPr>
            <w:r>
              <w:rPr>
                <w:sz w:val="28"/>
                <w:szCs w:val="28"/>
              </w:rPr>
              <w:t>Focus</w:t>
            </w:r>
          </w:p>
        </w:tc>
        <w:tc>
          <w:tcPr>
            <w:tcW w:w="2790" w:type="dxa"/>
            <w:shd w:val="clear" w:color="auto" w:fill="C9C9C9" w:themeFill="accent3" w:themeFillTint="99"/>
          </w:tcPr>
          <w:p w14:paraId="3DCB578B" w14:textId="6051B6C5" w:rsidR="002D5A5D" w:rsidRPr="00E71F33" w:rsidRDefault="002D5A5D" w:rsidP="00501C78">
            <w:pPr>
              <w:rPr>
                <w:sz w:val="28"/>
                <w:szCs w:val="28"/>
              </w:rPr>
            </w:pPr>
            <w:r>
              <w:rPr>
                <w:sz w:val="28"/>
                <w:szCs w:val="28"/>
              </w:rPr>
              <w:t>Short Term</w:t>
            </w:r>
          </w:p>
        </w:tc>
        <w:tc>
          <w:tcPr>
            <w:tcW w:w="3150" w:type="dxa"/>
            <w:shd w:val="clear" w:color="auto" w:fill="C9C9C9" w:themeFill="accent3" w:themeFillTint="99"/>
          </w:tcPr>
          <w:p w14:paraId="3CEA406B" w14:textId="3880CD91" w:rsidR="002D5A5D" w:rsidRPr="00E71F33" w:rsidRDefault="002D5A5D" w:rsidP="00501C78">
            <w:pPr>
              <w:rPr>
                <w:sz w:val="28"/>
                <w:szCs w:val="28"/>
              </w:rPr>
            </w:pPr>
            <w:r>
              <w:rPr>
                <w:sz w:val="28"/>
                <w:szCs w:val="28"/>
              </w:rPr>
              <w:t>Long Term</w:t>
            </w:r>
          </w:p>
        </w:tc>
        <w:tc>
          <w:tcPr>
            <w:tcW w:w="2682" w:type="dxa"/>
            <w:shd w:val="clear" w:color="auto" w:fill="C9C9C9" w:themeFill="accent3" w:themeFillTint="99"/>
          </w:tcPr>
          <w:p w14:paraId="65EA8A6A" w14:textId="2DCEF9E5" w:rsidR="002D5A5D" w:rsidRDefault="002D5A5D" w:rsidP="00501C78">
            <w:pPr>
              <w:rPr>
                <w:sz w:val="28"/>
                <w:szCs w:val="28"/>
              </w:rPr>
            </w:pPr>
            <w:r>
              <w:rPr>
                <w:sz w:val="28"/>
                <w:szCs w:val="28"/>
              </w:rPr>
              <w:t>Resources I need</w:t>
            </w:r>
          </w:p>
        </w:tc>
        <w:tc>
          <w:tcPr>
            <w:tcW w:w="2839" w:type="dxa"/>
            <w:shd w:val="clear" w:color="auto" w:fill="C9C9C9" w:themeFill="accent3" w:themeFillTint="99"/>
          </w:tcPr>
          <w:p w14:paraId="04C5D4C9" w14:textId="2AA70EAB" w:rsidR="002D5A5D" w:rsidRDefault="002D5A5D" w:rsidP="00501C78">
            <w:pPr>
              <w:rPr>
                <w:sz w:val="28"/>
                <w:szCs w:val="28"/>
              </w:rPr>
            </w:pPr>
            <w:r>
              <w:rPr>
                <w:sz w:val="28"/>
                <w:szCs w:val="28"/>
              </w:rPr>
              <w:t>Deliverable</w:t>
            </w:r>
          </w:p>
        </w:tc>
      </w:tr>
      <w:tr w:rsidR="002D5A5D" w:rsidRPr="00E71F33" w14:paraId="5A7A600D" w14:textId="3480DE70" w:rsidTr="002D5A5D">
        <w:tc>
          <w:tcPr>
            <w:tcW w:w="2065" w:type="dxa"/>
          </w:tcPr>
          <w:p w14:paraId="10604A8A" w14:textId="77777777" w:rsidR="002D5A5D" w:rsidRDefault="002D5A5D" w:rsidP="00501C78">
            <w:pPr>
              <w:rPr>
                <w:sz w:val="28"/>
                <w:szCs w:val="28"/>
              </w:rPr>
            </w:pPr>
            <w:r>
              <w:rPr>
                <w:sz w:val="28"/>
                <w:szCs w:val="28"/>
              </w:rPr>
              <w:t>Assessment of Learners</w:t>
            </w:r>
          </w:p>
          <w:p w14:paraId="445B6669" w14:textId="39767481" w:rsidR="002D5A5D" w:rsidRPr="00E71F33" w:rsidRDefault="002D5A5D" w:rsidP="00501C78">
            <w:pPr>
              <w:rPr>
                <w:sz w:val="28"/>
                <w:szCs w:val="28"/>
              </w:rPr>
            </w:pPr>
          </w:p>
        </w:tc>
        <w:tc>
          <w:tcPr>
            <w:tcW w:w="2790" w:type="dxa"/>
          </w:tcPr>
          <w:p w14:paraId="01749228" w14:textId="77777777" w:rsidR="002D5A5D" w:rsidRPr="00E71F33" w:rsidRDefault="002D5A5D" w:rsidP="00501C78">
            <w:pPr>
              <w:rPr>
                <w:sz w:val="28"/>
                <w:szCs w:val="28"/>
              </w:rPr>
            </w:pPr>
          </w:p>
        </w:tc>
        <w:tc>
          <w:tcPr>
            <w:tcW w:w="3150" w:type="dxa"/>
          </w:tcPr>
          <w:p w14:paraId="7017C200" w14:textId="77777777" w:rsidR="002D5A5D" w:rsidRPr="00E71F33" w:rsidRDefault="002D5A5D" w:rsidP="00501C78">
            <w:pPr>
              <w:rPr>
                <w:sz w:val="28"/>
                <w:szCs w:val="28"/>
              </w:rPr>
            </w:pPr>
          </w:p>
        </w:tc>
        <w:tc>
          <w:tcPr>
            <w:tcW w:w="2682" w:type="dxa"/>
          </w:tcPr>
          <w:p w14:paraId="5D77971D" w14:textId="77777777" w:rsidR="002D5A5D" w:rsidRPr="00E71F33" w:rsidRDefault="002D5A5D" w:rsidP="00501C78">
            <w:pPr>
              <w:rPr>
                <w:sz w:val="28"/>
                <w:szCs w:val="28"/>
              </w:rPr>
            </w:pPr>
          </w:p>
        </w:tc>
        <w:tc>
          <w:tcPr>
            <w:tcW w:w="2839" w:type="dxa"/>
          </w:tcPr>
          <w:p w14:paraId="4EE24A19" w14:textId="71CCEB9B" w:rsidR="002D5A5D" w:rsidRPr="00E71F33" w:rsidRDefault="002D5A5D" w:rsidP="00501C78">
            <w:pPr>
              <w:rPr>
                <w:sz w:val="28"/>
                <w:szCs w:val="28"/>
              </w:rPr>
            </w:pPr>
          </w:p>
        </w:tc>
      </w:tr>
      <w:tr w:rsidR="002D5A5D" w:rsidRPr="00E71F33" w14:paraId="789FA298" w14:textId="5A4191FF" w:rsidTr="002D5A5D">
        <w:tc>
          <w:tcPr>
            <w:tcW w:w="2065" w:type="dxa"/>
          </w:tcPr>
          <w:p w14:paraId="12D54A1F" w14:textId="77777777" w:rsidR="002D5A5D" w:rsidRDefault="002D5A5D" w:rsidP="00501C78">
            <w:pPr>
              <w:rPr>
                <w:sz w:val="28"/>
                <w:szCs w:val="28"/>
              </w:rPr>
            </w:pPr>
            <w:proofErr w:type="spellStart"/>
            <w:r>
              <w:rPr>
                <w:sz w:val="28"/>
                <w:szCs w:val="28"/>
              </w:rPr>
              <w:t>Prebriefing</w:t>
            </w:r>
            <w:proofErr w:type="spellEnd"/>
          </w:p>
          <w:p w14:paraId="23C3C73D" w14:textId="59184328" w:rsidR="002D5A5D" w:rsidRPr="00E71F33" w:rsidRDefault="002D5A5D" w:rsidP="00501C78">
            <w:pPr>
              <w:rPr>
                <w:sz w:val="28"/>
                <w:szCs w:val="28"/>
              </w:rPr>
            </w:pPr>
          </w:p>
        </w:tc>
        <w:tc>
          <w:tcPr>
            <w:tcW w:w="2790" w:type="dxa"/>
          </w:tcPr>
          <w:p w14:paraId="28BF33F2" w14:textId="77777777" w:rsidR="002D5A5D" w:rsidRPr="00E71F33" w:rsidRDefault="002D5A5D" w:rsidP="00501C78">
            <w:pPr>
              <w:rPr>
                <w:sz w:val="28"/>
                <w:szCs w:val="28"/>
              </w:rPr>
            </w:pPr>
          </w:p>
        </w:tc>
        <w:tc>
          <w:tcPr>
            <w:tcW w:w="3150" w:type="dxa"/>
          </w:tcPr>
          <w:p w14:paraId="4A389B03" w14:textId="77777777" w:rsidR="002D5A5D" w:rsidRPr="00E71F33" w:rsidRDefault="002D5A5D" w:rsidP="00501C78">
            <w:pPr>
              <w:rPr>
                <w:sz w:val="28"/>
                <w:szCs w:val="28"/>
              </w:rPr>
            </w:pPr>
          </w:p>
        </w:tc>
        <w:tc>
          <w:tcPr>
            <w:tcW w:w="2682" w:type="dxa"/>
          </w:tcPr>
          <w:p w14:paraId="54046F19" w14:textId="77777777" w:rsidR="002D5A5D" w:rsidRPr="00E71F33" w:rsidRDefault="002D5A5D" w:rsidP="00501C78">
            <w:pPr>
              <w:rPr>
                <w:sz w:val="28"/>
                <w:szCs w:val="28"/>
              </w:rPr>
            </w:pPr>
          </w:p>
        </w:tc>
        <w:tc>
          <w:tcPr>
            <w:tcW w:w="2839" w:type="dxa"/>
          </w:tcPr>
          <w:p w14:paraId="208AD993" w14:textId="4FED0C79" w:rsidR="002D5A5D" w:rsidRPr="00E71F33" w:rsidRDefault="002D5A5D" w:rsidP="00501C78">
            <w:pPr>
              <w:rPr>
                <w:sz w:val="28"/>
                <w:szCs w:val="28"/>
              </w:rPr>
            </w:pPr>
          </w:p>
        </w:tc>
      </w:tr>
      <w:tr w:rsidR="002D5A5D" w:rsidRPr="00E71F33" w14:paraId="74E88573" w14:textId="09C9B280" w:rsidTr="002D5A5D">
        <w:tc>
          <w:tcPr>
            <w:tcW w:w="2065" w:type="dxa"/>
          </w:tcPr>
          <w:p w14:paraId="4086A3EF" w14:textId="13FB9C78" w:rsidR="002D5A5D" w:rsidRPr="00E71F33" w:rsidRDefault="002D5A5D" w:rsidP="00501C78">
            <w:pPr>
              <w:rPr>
                <w:sz w:val="28"/>
                <w:szCs w:val="28"/>
              </w:rPr>
            </w:pPr>
            <w:r>
              <w:rPr>
                <w:sz w:val="28"/>
                <w:szCs w:val="28"/>
              </w:rPr>
              <w:t>Cueing during simulation</w:t>
            </w:r>
          </w:p>
        </w:tc>
        <w:tc>
          <w:tcPr>
            <w:tcW w:w="2790" w:type="dxa"/>
          </w:tcPr>
          <w:p w14:paraId="084BEF4E" w14:textId="77777777" w:rsidR="002D5A5D" w:rsidRPr="00E71F33" w:rsidRDefault="002D5A5D" w:rsidP="00501C78">
            <w:pPr>
              <w:rPr>
                <w:sz w:val="28"/>
                <w:szCs w:val="28"/>
              </w:rPr>
            </w:pPr>
          </w:p>
        </w:tc>
        <w:tc>
          <w:tcPr>
            <w:tcW w:w="3150" w:type="dxa"/>
          </w:tcPr>
          <w:p w14:paraId="642830E4" w14:textId="77777777" w:rsidR="002D5A5D" w:rsidRPr="00E71F33" w:rsidRDefault="002D5A5D" w:rsidP="00501C78">
            <w:pPr>
              <w:rPr>
                <w:sz w:val="28"/>
                <w:szCs w:val="28"/>
              </w:rPr>
            </w:pPr>
          </w:p>
        </w:tc>
        <w:tc>
          <w:tcPr>
            <w:tcW w:w="2682" w:type="dxa"/>
          </w:tcPr>
          <w:p w14:paraId="76CDBC0A" w14:textId="77777777" w:rsidR="002D5A5D" w:rsidRPr="00E71F33" w:rsidRDefault="002D5A5D" w:rsidP="00501C78">
            <w:pPr>
              <w:rPr>
                <w:sz w:val="28"/>
                <w:szCs w:val="28"/>
              </w:rPr>
            </w:pPr>
          </w:p>
        </w:tc>
        <w:tc>
          <w:tcPr>
            <w:tcW w:w="2839" w:type="dxa"/>
          </w:tcPr>
          <w:p w14:paraId="19D180AA" w14:textId="4926F690" w:rsidR="002D5A5D" w:rsidRPr="00E71F33" w:rsidRDefault="002D5A5D" w:rsidP="00501C78">
            <w:pPr>
              <w:rPr>
                <w:sz w:val="28"/>
                <w:szCs w:val="28"/>
              </w:rPr>
            </w:pPr>
          </w:p>
        </w:tc>
      </w:tr>
      <w:tr w:rsidR="002D5A5D" w:rsidRPr="00E71F33" w14:paraId="5E882D2E" w14:textId="1541BB06" w:rsidTr="002D5A5D">
        <w:tc>
          <w:tcPr>
            <w:tcW w:w="2065" w:type="dxa"/>
          </w:tcPr>
          <w:p w14:paraId="7E428C6D" w14:textId="77777777" w:rsidR="002D5A5D" w:rsidRDefault="002D5A5D" w:rsidP="00501C78">
            <w:pPr>
              <w:rPr>
                <w:sz w:val="28"/>
                <w:szCs w:val="28"/>
              </w:rPr>
            </w:pPr>
            <w:r>
              <w:rPr>
                <w:sz w:val="28"/>
                <w:szCs w:val="28"/>
              </w:rPr>
              <w:t>Debriefing</w:t>
            </w:r>
          </w:p>
          <w:p w14:paraId="7D69F28F" w14:textId="1B895304" w:rsidR="002D5A5D" w:rsidRPr="00E71F33" w:rsidRDefault="002D5A5D" w:rsidP="00501C78">
            <w:pPr>
              <w:rPr>
                <w:sz w:val="28"/>
                <w:szCs w:val="28"/>
              </w:rPr>
            </w:pPr>
          </w:p>
        </w:tc>
        <w:tc>
          <w:tcPr>
            <w:tcW w:w="2790" w:type="dxa"/>
          </w:tcPr>
          <w:p w14:paraId="648B5E72" w14:textId="77777777" w:rsidR="002D5A5D" w:rsidRPr="00E71F33" w:rsidRDefault="002D5A5D" w:rsidP="00501C78">
            <w:pPr>
              <w:rPr>
                <w:sz w:val="28"/>
                <w:szCs w:val="28"/>
              </w:rPr>
            </w:pPr>
          </w:p>
        </w:tc>
        <w:tc>
          <w:tcPr>
            <w:tcW w:w="3150" w:type="dxa"/>
          </w:tcPr>
          <w:p w14:paraId="51B3170D" w14:textId="77777777" w:rsidR="002D5A5D" w:rsidRPr="00E71F33" w:rsidRDefault="002D5A5D" w:rsidP="00501C78">
            <w:pPr>
              <w:rPr>
                <w:sz w:val="28"/>
                <w:szCs w:val="28"/>
              </w:rPr>
            </w:pPr>
          </w:p>
        </w:tc>
        <w:tc>
          <w:tcPr>
            <w:tcW w:w="2682" w:type="dxa"/>
          </w:tcPr>
          <w:p w14:paraId="0418B415" w14:textId="77777777" w:rsidR="002D5A5D" w:rsidRPr="00E71F33" w:rsidRDefault="002D5A5D" w:rsidP="00501C78">
            <w:pPr>
              <w:rPr>
                <w:sz w:val="28"/>
                <w:szCs w:val="28"/>
              </w:rPr>
            </w:pPr>
          </w:p>
        </w:tc>
        <w:tc>
          <w:tcPr>
            <w:tcW w:w="2839" w:type="dxa"/>
          </w:tcPr>
          <w:p w14:paraId="15B090AD" w14:textId="4DB3C1A5" w:rsidR="002D5A5D" w:rsidRPr="00E71F33" w:rsidRDefault="002D5A5D" w:rsidP="00501C78">
            <w:pPr>
              <w:rPr>
                <w:sz w:val="28"/>
                <w:szCs w:val="28"/>
              </w:rPr>
            </w:pPr>
          </w:p>
        </w:tc>
      </w:tr>
      <w:tr w:rsidR="002D5A5D" w:rsidRPr="00E71F33" w14:paraId="1C9B8524" w14:textId="31AAF8DE" w:rsidTr="002D5A5D">
        <w:tc>
          <w:tcPr>
            <w:tcW w:w="2065" w:type="dxa"/>
          </w:tcPr>
          <w:p w14:paraId="081B8B11" w14:textId="77777777" w:rsidR="002D5A5D" w:rsidRDefault="002D5A5D" w:rsidP="00501C78">
            <w:pPr>
              <w:rPr>
                <w:sz w:val="28"/>
                <w:szCs w:val="28"/>
              </w:rPr>
            </w:pPr>
            <w:r>
              <w:rPr>
                <w:sz w:val="28"/>
                <w:szCs w:val="28"/>
              </w:rPr>
              <w:t>Learner evaluation</w:t>
            </w:r>
          </w:p>
          <w:p w14:paraId="78EE4761" w14:textId="5A1238D8" w:rsidR="002D5A5D" w:rsidRPr="00E71F33" w:rsidRDefault="002D5A5D" w:rsidP="00501C78">
            <w:pPr>
              <w:rPr>
                <w:sz w:val="28"/>
                <w:szCs w:val="28"/>
              </w:rPr>
            </w:pPr>
          </w:p>
        </w:tc>
        <w:tc>
          <w:tcPr>
            <w:tcW w:w="2790" w:type="dxa"/>
          </w:tcPr>
          <w:p w14:paraId="68355EDA" w14:textId="77777777" w:rsidR="002D5A5D" w:rsidRPr="00E71F33" w:rsidRDefault="002D5A5D" w:rsidP="00501C78">
            <w:pPr>
              <w:rPr>
                <w:sz w:val="28"/>
                <w:szCs w:val="28"/>
              </w:rPr>
            </w:pPr>
          </w:p>
        </w:tc>
        <w:tc>
          <w:tcPr>
            <w:tcW w:w="3150" w:type="dxa"/>
          </w:tcPr>
          <w:p w14:paraId="6284D2E5" w14:textId="77777777" w:rsidR="002D5A5D" w:rsidRPr="00E71F33" w:rsidRDefault="002D5A5D" w:rsidP="00501C78">
            <w:pPr>
              <w:rPr>
                <w:sz w:val="28"/>
                <w:szCs w:val="28"/>
              </w:rPr>
            </w:pPr>
          </w:p>
        </w:tc>
        <w:tc>
          <w:tcPr>
            <w:tcW w:w="2682" w:type="dxa"/>
          </w:tcPr>
          <w:p w14:paraId="090D3519" w14:textId="77777777" w:rsidR="002D5A5D" w:rsidRPr="00E71F33" w:rsidRDefault="002D5A5D" w:rsidP="00501C78">
            <w:pPr>
              <w:rPr>
                <w:sz w:val="28"/>
                <w:szCs w:val="28"/>
              </w:rPr>
            </w:pPr>
          </w:p>
        </w:tc>
        <w:tc>
          <w:tcPr>
            <w:tcW w:w="2839" w:type="dxa"/>
          </w:tcPr>
          <w:p w14:paraId="071A2316" w14:textId="42C134A3" w:rsidR="002D5A5D" w:rsidRPr="00E71F33" w:rsidRDefault="002D5A5D" w:rsidP="00501C78">
            <w:pPr>
              <w:rPr>
                <w:sz w:val="28"/>
                <w:szCs w:val="28"/>
              </w:rPr>
            </w:pPr>
          </w:p>
        </w:tc>
      </w:tr>
      <w:tr w:rsidR="002D5A5D" w:rsidRPr="00E71F33" w14:paraId="75AF20F0" w14:textId="10C0AC95" w:rsidTr="002D5A5D">
        <w:tc>
          <w:tcPr>
            <w:tcW w:w="2065" w:type="dxa"/>
          </w:tcPr>
          <w:p w14:paraId="1BB3398F" w14:textId="77777777" w:rsidR="002D5A5D" w:rsidRDefault="002D5A5D" w:rsidP="00501C78">
            <w:pPr>
              <w:rPr>
                <w:sz w:val="28"/>
                <w:szCs w:val="28"/>
              </w:rPr>
            </w:pPr>
            <w:r>
              <w:rPr>
                <w:sz w:val="28"/>
                <w:szCs w:val="28"/>
              </w:rPr>
              <w:t>Curricular integration</w:t>
            </w:r>
          </w:p>
          <w:p w14:paraId="6B2255CC" w14:textId="23B2C16D" w:rsidR="002D5A5D" w:rsidRPr="00E71F33" w:rsidRDefault="002D5A5D" w:rsidP="00501C78">
            <w:pPr>
              <w:rPr>
                <w:sz w:val="28"/>
                <w:szCs w:val="28"/>
              </w:rPr>
            </w:pPr>
          </w:p>
        </w:tc>
        <w:tc>
          <w:tcPr>
            <w:tcW w:w="2790" w:type="dxa"/>
          </w:tcPr>
          <w:p w14:paraId="1F425D36" w14:textId="77777777" w:rsidR="002D5A5D" w:rsidRPr="00E71F33" w:rsidRDefault="002D5A5D" w:rsidP="00501C78">
            <w:pPr>
              <w:rPr>
                <w:sz w:val="28"/>
                <w:szCs w:val="28"/>
              </w:rPr>
            </w:pPr>
          </w:p>
        </w:tc>
        <w:tc>
          <w:tcPr>
            <w:tcW w:w="3150" w:type="dxa"/>
          </w:tcPr>
          <w:p w14:paraId="4FFE9BE3" w14:textId="77777777" w:rsidR="002D5A5D" w:rsidRPr="00E71F33" w:rsidRDefault="002D5A5D" w:rsidP="00501C78">
            <w:pPr>
              <w:rPr>
                <w:sz w:val="28"/>
                <w:szCs w:val="28"/>
              </w:rPr>
            </w:pPr>
          </w:p>
        </w:tc>
        <w:tc>
          <w:tcPr>
            <w:tcW w:w="2682" w:type="dxa"/>
          </w:tcPr>
          <w:p w14:paraId="48421E37" w14:textId="77777777" w:rsidR="002D5A5D" w:rsidRPr="00E71F33" w:rsidRDefault="002D5A5D" w:rsidP="00501C78">
            <w:pPr>
              <w:rPr>
                <w:sz w:val="28"/>
                <w:szCs w:val="28"/>
              </w:rPr>
            </w:pPr>
          </w:p>
        </w:tc>
        <w:tc>
          <w:tcPr>
            <w:tcW w:w="2839" w:type="dxa"/>
          </w:tcPr>
          <w:p w14:paraId="4AA97C56" w14:textId="5ABAB86D" w:rsidR="002D5A5D" w:rsidRPr="00E71F33" w:rsidRDefault="002D5A5D" w:rsidP="00501C78">
            <w:pPr>
              <w:rPr>
                <w:sz w:val="28"/>
                <w:szCs w:val="28"/>
              </w:rPr>
            </w:pPr>
          </w:p>
        </w:tc>
      </w:tr>
      <w:tr w:rsidR="002D5A5D" w:rsidRPr="00E71F33" w14:paraId="11C4DF89" w14:textId="6313CF86" w:rsidTr="002D5A5D">
        <w:tc>
          <w:tcPr>
            <w:tcW w:w="2065" w:type="dxa"/>
          </w:tcPr>
          <w:p w14:paraId="1F4A045E" w14:textId="77777777" w:rsidR="002D5A5D" w:rsidRDefault="002D5A5D" w:rsidP="00501C78">
            <w:pPr>
              <w:rPr>
                <w:sz w:val="28"/>
                <w:szCs w:val="28"/>
              </w:rPr>
            </w:pPr>
            <w:r>
              <w:rPr>
                <w:sz w:val="28"/>
                <w:szCs w:val="28"/>
              </w:rPr>
              <w:t>IPE</w:t>
            </w:r>
          </w:p>
          <w:p w14:paraId="60F5B978" w14:textId="45B3D6F3" w:rsidR="002D5A5D" w:rsidRPr="00E71F33" w:rsidRDefault="002D5A5D" w:rsidP="00501C78">
            <w:pPr>
              <w:rPr>
                <w:sz w:val="28"/>
                <w:szCs w:val="28"/>
              </w:rPr>
            </w:pPr>
          </w:p>
        </w:tc>
        <w:tc>
          <w:tcPr>
            <w:tcW w:w="2790" w:type="dxa"/>
          </w:tcPr>
          <w:p w14:paraId="4DD9166C" w14:textId="77777777" w:rsidR="002D5A5D" w:rsidRPr="00E71F33" w:rsidRDefault="002D5A5D" w:rsidP="00501C78">
            <w:pPr>
              <w:rPr>
                <w:sz w:val="28"/>
                <w:szCs w:val="28"/>
              </w:rPr>
            </w:pPr>
          </w:p>
        </w:tc>
        <w:tc>
          <w:tcPr>
            <w:tcW w:w="3150" w:type="dxa"/>
          </w:tcPr>
          <w:p w14:paraId="1C3E014E" w14:textId="77777777" w:rsidR="002D5A5D" w:rsidRPr="00E71F33" w:rsidRDefault="002D5A5D" w:rsidP="00501C78">
            <w:pPr>
              <w:rPr>
                <w:sz w:val="28"/>
                <w:szCs w:val="28"/>
              </w:rPr>
            </w:pPr>
          </w:p>
        </w:tc>
        <w:tc>
          <w:tcPr>
            <w:tcW w:w="2682" w:type="dxa"/>
          </w:tcPr>
          <w:p w14:paraId="0157D294" w14:textId="77777777" w:rsidR="002D5A5D" w:rsidRPr="00E71F33" w:rsidRDefault="002D5A5D" w:rsidP="00501C78">
            <w:pPr>
              <w:rPr>
                <w:sz w:val="28"/>
                <w:szCs w:val="28"/>
              </w:rPr>
            </w:pPr>
          </w:p>
        </w:tc>
        <w:tc>
          <w:tcPr>
            <w:tcW w:w="2839" w:type="dxa"/>
          </w:tcPr>
          <w:p w14:paraId="0A0D312F" w14:textId="2B8DFE0C" w:rsidR="002D5A5D" w:rsidRPr="00E71F33" w:rsidRDefault="002D5A5D" w:rsidP="00501C78">
            <w:pPr>
              <w:rPr>
                <w:sz w:val="28"/>
                <w:szCs w:val="28"/>
              </w:rPr>
            </w:pPr>
          </w:p>
        </w:tc>
      </w:tr>
      <w:tr w:rsidR="002D5A5D" w:rsidRPr="00E71F33" w14:paraId="17C7F375" w14:textId="372481F6" w:rsidTr="002D5A5D">
        <w:tc>
          <w:tcPr>
            <w:tcW w:w="2065" w:type="dxa"/>
          </w:tcPr>
          <w:p w14:paraId="2122C527" w14:textId="77777777" w:rsidR="002D5A5D" w:rsidRDefault="002D5A5D" w:rsidP="00501C78">
            <w:pPr>
              <w:rPr>
                <w:sz w:val="28"/>
                <w:szCs w:val="28"/>
              </w:rPr>
            </w:pPr>
            <w:r>
              <w:rPr>
                <w:sz w:val="28"/>
                <w:szCs w:val="28"/>
              </w:rPr>
              <w:t>Scenario Design</w:t>
            </w:r>
          </w:p>
          <w:p w14:paraId="3670C6C9" w14:textId="759646B0" w:rsidR="002D5A5D" w:rsidRPr="00E71F33" w:rsidRDefault="002D5A5D" w:rsidP="00501C78">
            <w:pPr>
              <w:rPr>
                <w:sz w:val="28"/>
                <w:szCs w:val="28"/>
              </w:rPr>
            </w:pPr>
          </w:p>
        </w:tc>
        <w:tc>
          <w:tcPr>
            <w:tcW w:w="2790" w:type="dxa"/>
          </w:tcPr>
          <w:p w14:paraId="1F86E9B5" w14:textId="77777777" w:rsidR="002D5A5D" w:rsidRPr="00E71F33" w:rsidRDefault="002D5A5D" w:rsidP="00501C78">
            <w:pPr>
              <w:rPr>
                <w:sz w:val="28"/>
                <w:szCs w:val="28"/>
              </w:rPr>
            </w:pPr>
          </w:p>
        </w:tc>
        <w:tc>
          <w:tcPr>
            <w:tcW w:w="3150" w:type="dxa"/>
          </w:tcPr>
          <w:p w14:paraId="15C092AF" w14:textId="77777777" w:rsidR="002D5A5D" w:rsidRPr="00E71F33" w:rsidRDefault="002D5A5D" w:rsidP="00501C78">
            <w:pPr>
              <w:rPr>
                <w:sz w:val="28"/>
                <w:szCs w:val="28"/>
              </w:rPr>
            </w:pPr>
          </w:p>
        </w:tc>
        <w:tc>
          <w:tcPr>
            <w:tcW w:w="2682" w:type="dxa"/>
          </w:tcPr>
          <w:p w14:paraId="343A3150" w14:textId="77777777" w:rsidR="002D5A5D" w:rsidRPr="00E71F33" w:rsidRDefault="002D5A5D" w:rsidP="00501C78">
            <w:pPr>
              <w:rPr>
                <w:sz w:val="28"/>
                <w:szCs w:val="28"/>
              </w:rPr>
            </w:pPr>
          </w:p>
        </w:tc>
        <w:tc>
          <w:tcPr>
            <w:tcW w:w="2839" w:type="dxa"/>
          </w:tcPr>
          <w:p w14:paraId="0E9A8274" w14:textId="21361E6E" w:rsidR="002D5A5D" w:rsidRPr="00E71F33" w:rsidRDefault="002D5A5D" w:rsidP="00501C78">
            <w:pPr>
              <w:rPr>
                <w:sz w:val="28"/>
                <w:szCs w:val="28"/>
              </w:rPr>
            </w:pPr>
          </w:p>
        </w:tc>
      </w:tr>
    </w:tbl>
    <w:p w14:paraId="2D927874" w14:textId="77777777" w:rsidR="00E71F33" w:rsidRDefault="00E71F33" w:rsidP="00501C78">
      <w:pPr>
        <w:rPr>
          <w:b/>
          <w:bCs w:val="0"/>
          <w:sz w:val="48"/>
          <w:szCs w:val="48"/>
        </w:rPr>
      </w:pPr>
    </w:p>
    <w:p w14:paraId="6AE2F89B" w14:textId="34036916" w:rsidR="00055BAF" w:rsidRDefault="00E71F33">
      <w:pPr>
        <w:rPr>
          <w:b/>
          <w:bCs w:val="0"/>
          <w:sz w:val="48"/>
          <w:szCs w:val="48"/>
        </w:rPr>
      </w:pPr>
      <w:r>
        <w:rPr>
          <w:b/>
          <w:bCs w:val="0"/>
          <w:sz w:val="48"/>
          <w:szCs w:val="48"/>
        </w:rPr>
        <w:br w:type="page"/>
      </w:r>
    </w:p>
    <w:p w14:paraId="5C771FFE" w14:textId="7169915D" w:rsidR="00501C78" w:rsidRPr="008B675A" w:rsidRDefault="00501C78" w:rsidP="00501C78">
      <w:pPr>
        <w:rPr>
          <w:b/>
          <w:bCs w:val="0"/>
          <w:sz w:val="48"/>
          <w:szCs w:val="48"/>
        </w:rPr>
      </w:pPr>
      <w:r w:rsidRPr="008B675A">
        <w:rPr>
          <w:b/>
          <w:bCs w:val="0"/>
          <w:sz w:val="48"/>
          <w:szCs w:val="48"/>
        </w:rPr>
        <w:lastRenderedPageBreak/>
        <w:t>Weblinks</w:t>
      </w:r>
    </w:p>
    <w:p w14:paraId="52062A6F" w14:textId="39E3EFC5" w:rsidR="00ED4775" w:rsidRPr="00565030" w:rsidRDefault="00C91501" w:rsidP="008B675A">
      <w:pPr>
        <w:spacing w:after="0" w:line="240" w:lineRule="auto"/>
        <w:rPr>
          <w:b/>
          <w:bCs w:val="0"/>
          <w:sz w:val="40"/>
          <w:szCs w:val="40"/>
        </w:rPr>
      </w:pPr>
      <w:hyperlink r:id="rId21" w:history="1">
        <w:r w:rsidR="00ED4775" w:rsidRPr="00565030">
          <w:rPr>
            <w:rStyle w:val="Hyperlink"/>
            <w:b/>
            <w:sz w:val="40"/>
            <w:szCs w:val="40"/>
          </w:rPr>
          <w:t>Standards of Best Practice: Simulation</w:t>
        </w:r>
        <w:r w:rsidR="00DD434D" w:rsidRPr="00565030">
          <w:rPr>
            <w:rStyle w:val="Hyperlink"/>
            <w:b/>
            <w:sz w:val="40"/>
            <w:szCs w:val="40"/>
          </w:rPr>
          <w:t>©</w:t>
        </w:r>
      </w:hyperlink>
    </w:p>
    <w:p w14:paraId="5196C967" w14:textId="7C51269F" w:rsidR="00ED4775" w:rsidRPr="00565030" w:rsidRDefault="00C91501" w:rsidP="008B675A">
      <w:pPr>
        <w:spacing w:after="0" w:line="240" w:lineRule="auto"/>
        <w:rPr>
          <w:b/>
          <w:bCs w:val="0"/>
          <w:sz w:val="40"/>
          <w:szCs w:val="40"/>
        </w:rPr>
      </w:pPr>
      <w:hyperlink r:id="rId22" w:history="1">
        <w:r w:rsidR="00ED4775" w:rsidRPr="00565030">
          <w:rPr>
            <w:rStyle w:val="Hyperlink"/>
            <w:b/>
            <w:sz w:val="40"/>
            <w:szCs w:val="40"/>
          </w:rPr>
          <w:t>ASPE</w:t>
        </w:r>
        <w:r w:rsidR="000950E7" w:rsidRPr="00565030">
          <w:rPr>
            <w:rStyle w:val="Hyperlink"/>
            <w:b/>
            <w:sz w:val="40"/>
            <w:szCs w:val="40"/>
          </w:rPr>
          <w:t xml:space="preserve"> Standards of Best Practice</w:t>
        </w:r>
      </w:hyperlink>
    </w:p>
    <w:p w14:paraId="20B94F88" w14:textId="75067838" w:rsidR="00ED4775" w:rsidRPr="00565030" w:rsidRDefault="00C91501" w:rsidP="008B675A">
      <w:pPr>
        <w:spacing w:after="0" w:line="240" w:lineRule="auto"/>
        <w:rPr>
          <w:rStyle w:val="Hyperlink"/>
          <w:b/>
          <w:sz w:val="40"/>
          <w:szCs w:val="40"/>
        </w:rPr>
      </w:pPr>
      <w:hyperlink r:id="rId23" w:history="1">
        <w:r w:rsidR="00072822" w:rsidRPr="00565030">
          <w:rPr>
            <w:rStyle w:val="Hyperlink"/>
            <w:b/>
            <w:sz w:val="40"/>
            <w:szCs w:val="40"/>
          </w:rPr>
          <w:t xml:space="preserve">Society for Simulation in Healthcare </w:t>
        </w:r>
        <w:r w:rsidR="00ED4775" w:rsidRPr="00565030">
          <w:rPr>
            <w:rStyle w:val="Hyperlink"/>
            <w:b/>
            <w:sz w:val="40"/>
            <w:szCs w:val="40"/>
          </w:rPr>
          <w:t>Dictionary</w:t>
        </w:r>
      </w:hyperlink>
    </w:p>
    <w:p w14:paraId="11F8B915" w14:textId="77777777" w:rsidR="000A04F6" w:rsidRPr="00565030" w:rsidRDefault="000A04F6" w:rsidP="00646204">
      <w:pPr>
        <w:rPr>
          <w:sz w:val="40"/>
          <w:szCs w:val="40"/>
        </w:rPr>
      </w:pPr>
    </w:p>
    <w:p w14:paraId="27669534" w14:textId="5B27691F" w:rsidR="00646204" w:rsidRPr="00565030" w:rsidRDefault="00646204" w:rsidP="00646204">
      <w:pPr>
        <w:rPr>
          <w:sz w:val="40"/>
          <w:szCs w:val="40"/>
        </w:rPr>
      </w:pPr>
      <w:r w:rsidRPr="00565030">
        <w:rPr>
          <w:sz w:val="40"/>
          <w:szCs w:val="40"/>
        </w:rPr>
        <w:t>Co</w:t>
      </w:r>
      <w:r w:rsidR="000A04F6" w:rsidRPr="00565030">
        <w:rPr>
          <w:sz w:val="40"/>
          <w:szCs w:val="40"/>
        </w:rPr>
        <w:t>u</w:t>
      </w:r>
      <w:r w:rsidRPr="00565030">
        <w:rPr>
          <w:sz w:val="40"/>
          <w:szCs w:val="40"/>
        </w:rPr>
        <w:t>rs</w:t>
      </w:r>
      <w:r w:rsidR="000A04F6" w:rsidRPr="00565030">
        <w:rPr>
          <w:sz w:val="40"/>
          <w:szCs w:val="40"/>
        </w:rPr>
        <w:t>e</w:t>
      </w:r>
      <w:r w:rsidRPr="00565030">
        <w:rPr>
          <w:sz w:val="40"/>
          <w:szCs w:val="40"/>
        </w:rPr>
        <w:t>ra Course</w:t>
      </w:r>
      <w:r w:rsidR="000A04F6" w:rsidRPr="00565030">
        <w:rPr>
          <w:sz w:val="40"/>
          <w:szCs w:val="40"/>
        </w:rPr>
        <w:t xml:space="preserve"> (George Washington University)</w:t>
      </w:r>
      <w:r w:rsidRPr="00565030">
        <w:rPr>
          <w:sz w:val="40"/>
          <w:szCs w:val="40"/>
        </w:rPr>
        <w:t xml:space="preserve"> (12:28 min)</w:t>
      </w:r>
      <w:r w:rsidR="000A04F6" w:rsidRPr="00565030">
        <w:rPr>
          <w:sz w:val="40"/>
          <w:szCs w:val="40"/>
        </w:rPr>
        <w:t xml:space="preserve"> by Kris Dreifuerst (sign up for three free courses) </w:t>
      </w:r>
      <w:r w:rsidRPr="00565030">
        <w:rPr>
          <w:sz w:val="40"/>
          <w:szCs w:val="40"/>
        </w:rPr>
        <w:t xml:space="preserve"> </w:t>
      </w:r>
      <w:hyperlink r:id="rId24" w:history="1">
        <w:r w:rsidR="000A04F6" w:rsidRPr="00565030">
          <w:rPr>
            <w:rStyle w:val="Hyperlink"/>
            <w:sz w:val="40"/>
            <w:szCs w:val="40"/>
          </w:rPr>
          <w:t>https://www.coursera.org/lecture/clinicalsimulations/the-basics-of-debriefing-in-simulation-SE1Bn</w:t>
        </w:r>
      </w:hyperlink>
    </w:p>
    <w:p w14:paraId="18A9D327" w14:textId="4686ED3E" w:rsidR="000A04F6" w:rsidRDefault="000A04F6" w:rsidP="00646204">
      <w:pPr>
        <w:rPr>
          <w:rStyle w:val="Hyperlink"/>
          <w:sz w:val="40"/>
          <w:szCs w:val="40"/>
        </w:rPr>
      </w:pPr>
      <w:r w:rsidRPr="00565030">
        <w:rPr>
          <w:sz w:val="40"/>
          <w:szCs w:val="40"/>
        </w:rPr>
        <w:t xml:space="preserve">Simulation in Health Care: Debriefing in Healthcare Simulation Advanced Skills Royal College of Physicians and Surgeons of Canada. (12:58 min) </w:t>
      </w:r>
      <w:hyperlink r:id="rId25" w:history="1">
        <w:r w:rsidRPr="00565030">
          <w:rPr>
            <w:rStyle w:val="Hyperlink"/>
            <w:sz w:val="40"/>
            <w:szCs w:val="40"/>
          </w:rPr>
          <w:t>https://youtu.be/rpkVUUY-AGk</w:t>
        </w:r>
      </w:hyperlink>
    </w:p>
    <w:p w14:paraId="3E8B10A9" w14:textId="77777777" w:rsidR="004E0A82" w:rsidRDefault="004E0A82" w:rsidP="004E0A82">
      <w:pPr>
        <w:rPr>
          <w:sz w:val="32"/>
          <w:szCs w:val="32"/>
        </w:rPr>
      </w:pPr>
    </w:p>
    <w:p w14:paraId="41482EFA" w14:textId="46D6EE91" w:rsidR="004E0A82" w:rsidRPr="004E0A82" w:rsidRDefault="004E0A82" w:rsidP="004E0A82">
      <w:pPr>
        <w:rPr>
          <w:b/>
          <w:bCs w:val="0"/>
          <w:sz w:val="40"/>
          <w:szCs w:val="40"/>
        </w:rPr>
      </w:pPr>
      <w:r w:rsidRPr="004E0A82">
        <w:rPr>
          <w:b/>
          <w:bCs w:val="0"/>
          <w:sz w:val="40"/>
          <w:szCs w:val="40"/>
        </w:rPr>
        <w:t>Debrief2Learn</w:t>
      </w:r>
    </w:p>
    <w:p w14:paraId="1376798B" w14:textId="7AE5395F" w:rsidR="004E0A82" w:rsidRPr="004E0A82" w:rsidRDefault="004E0A82" w:rsidP="004E0A82">
      <w:pPr>
        <w:rPr>
          <w:sz w:val="40"/>
          <w:szCs w:val="40"/>
        </w:rPr>
      </w:pPr>
      <w:hyperlink r:id="rId26" w:history="1">
        <w:r w:rsidRPr="004E0A82">
          <w:rPr>
            <w:rStyle w:val="Hyperlink"/>
            <w:sz w:val="40"/>
            <w:szCs w:val="40"/>
          </w:rPr>
          <w:t>https://debrief2learn.org/</w:t>
        </w:r>
      </w:hyperlink>
    </w:p>
    <w:p w14:paraId="65683107" w14:textId="77777777" w:rsidR="004E0A82" w:rsidRPr="004E0A82" w:rsidRDefault="004E0A82" w:rsidP="004E0A82"/>
    <w:p w14:paraId="4CC7EFFB" w14:textId="2D4E4335" w:rsidR="0009626F" w:rsidRPr="0009626F" w:rsidRDefault="0009626F" w:rsidP="0009626F"/>
    <w:p w14:paraId="2E75059F" w14:textId="01E34F7B" w:rsidR="0009626F" w:rsidRPr="00565030" w:rsidRDefault="0009626F" w:rsidP="0009626F">
      <w:pPr>
        <w:rPr>
          <w:b/>
          <w:bCs w:val="0"/>
          <w:sz w:val="48"/>
          <w:szCs w:val="48"/>
        </w:rPr>
      </w:pPr>
      <w:r w:rsidRPr="00565030">
        <w:rPr>
          <w:b/>
          <w:bCs w:val="0"/>
          <w:sz w:val="48"/>
          <w:szCs w:val="48"/>
        </w:rPr>
        <w:lastRenderedPageBreak/>
        <w:t>Refe</w:t>
      </w:r>
      <w:bookmarkStart w:id="0" w:name="_GoBack"/>
      <w:bookmarkEnd w:id="0"/>
      <w:r w:rsidRPr="00565030">
        <w:rPr>
          <w:b/>
          <w:bCs w:val="0"/>
          <w:sz w:val="48"/>
          <w:szCs w:val="48"/>
        </w:rPr>
        <w:t>rences</w:t>
      </w:r>
    </w:p>
    <w:p w14:paraId="6D5E71D6" w14:textId="129FDEF0" w:rsidR="00AD3C15" w:rsidRPr="00AD3C15" w:rsidRDefault="00EA3A93" w:rsidP="00AD3C15">
      <w:pPr>
        <w:pStyle w:val="Bibliography"/>
        <w:spacing w:line="240" w:lineRule="auto"/>
        <w:rPr>
          <w:rFonts w:ascii="Calibri" w:hAnsi="Calibri" w:cs="Calibri"/>
          <w:sz w:val="32"/>
          <w:szCs w:val="32"/>
        </w:rPr>
      </w:pPr>
      <w:r w:rsidRPr="00AD3C15">
        <w:rPr>
          <w:b/>
          <w:sz w:val="32"/>
          <w:szCs w:val="32"/>
        </w:rPr>
        <w:fldChar w:fldCharType="begin"/>
      </w:r>
      <w:r w:rsidR="005D3B06" w:rsidRPr="00AD3C15">
        <w:rPr>
          <w:b/>
          <w:sz w:val="32"/>
          <w:szCs w:val="32"/>
        </w:rPr>
        <w:instrText xml:space="preserve"> ADDIN ZOTERO_BIBL {"uncited":[],"omitted":[],"custom":[]} CSL_BIBLIOGRAPHY </w:instrText>
      </w:r>
      <w:r w:rsidRPr="00AD3C15">
        <w:rPr>
          <w:b/>
          <w:sz w:val="32"/>
          <w:szCs w:val="32"/>
        </w:rPr>
        <w:fldChar w:fldCharType="separate"/>
      </w:r>
      <w:r w:rsidR="005D3B06" w:rsidRPr="00AD3C15">
        <w:rPr>
          <w:rFonts w:ascii="Calibri" w:hAnsi="Calibri" w:cs="Calibri"/>
          <w:sz w:val="32"/>
          <w:szCs w:val="32"/>
        </w:rPr>
        <w:t xml:space="preserve">Abulebda, K., Srinivasan, S., Maa, T., Stormorken, A., &amp; Chumpitazi, C. E. (2020). Development, Implementation, and Evaluation of a Faculty Development Workshop to Enhance Debriefing Skills Among Novice Facilitators. </w:t>
      </w:r>
      <w:r w:rsidR="005D3B06" w:rsidRPr="00AD3C15">
        <w:rPr>
          <w:rFonts w:ascii="Calibri" w:hAnsi="Calibri" w:cs="Calibri"/>
          <w:i/>
          <w:sz w:val="32"/>
          <w:szCs w:val="32"/>
        </w:rPr>
        <w:t>Cureus</w:t>
      </w:r>
      <w:r w:rsidR="005D3B06" w:rsidRPr="00AD3C15">
        <w:rPr>
          <w:rFonts w:ascii="Calibri" w:hAnsi="Calibri" w:cs="Calibri"/>
          <w:sz w:val="32"/>
          <w:szCs w:val="32"/>
        </w:rPr>
        <w:t xml:space="preserve">, </w:t>
      </w:r>
      <w:r w:rsidR="005D3B06" w:rsidRPr="00AD3C15">
        <w:rPr>
          <w:rFonts w:ascii="Calibri" w:hAnsi="Calibri" w:cs="Calibri"/>
          <w:i/>
          <w:sz w:val="32"/>
          <w:szCs w:val="32"/>
        </w:rPr>
        <w:t>12</w:t>
      </w:r>
      <w:r w:rsidR="005D3B06" w:rsidRPr="00AD3C15">
        <w:rPr>
          <w:rFonts w:ascii="Calibri" w:hAnsi="Calibri" w:cs="Calibri"/>
          <w:sz w:val="32"/>
          <w:szCs w:val="32"/>
        </w:rPr>
        <w:t>(2), e6942. MEDLINE. https://doi.org/10.7759/cureus.6942</w:t>
      </w:r>
    </w:p>
    <w:p w14:paraId="6862EBF1" w14:textId="36026946" w:rsidR="00AD3C15" w:rsidRPr="00AD3C15" w:rsidRDefault="005D3B06" w:rsidP="00AD3C15">
      <w:pPr>
        <w:pStyle w:val="Bibliography"/>
        <w:spacing w:line="240" w:lineRule="auto"/>
        <w:rPr>
          <w:rFonts w:ascii="Calibri" w:hAnsi="Calibri" w:cs="Calibri"/>
          <w:sz w:val="32"/>
          <w:szCs w:val="32"/>
        </w:rPr>
      </w:pPr>
      <w:r w:rsidRPr="00AD3C15">
        <w:rPr>
          <w:rFonts w:ascii="Calibri" w:hAnsi="Calibri" w:cs="Calibri"/>
          <w:sz w:val="32"/>
          <w:szCs w:val="32"/>
        </w:rPr>
        <w:t xml:space="preserve">Bajaj, K., Meguerdichian, M., Thoma, B., Huang, S., Eppich, W., &amp; Cheng, A. (2018). The PEARLS Healthcare Debriefing Tool. </w:t>
      </w:r>
      <w:r w:rsidRPr="00AD3C15">
        <w:rPr>
          <w:rFonts w:ascii="Calibri" w:hAnsi="Calibri" w:cs="Calibri"/>
          <w:i/>
          <w:sz w:val="32"/>
          <w:szCs w:val="32"/>
        </w:rPr>
        <w:t>Academic Medicine</w:t>
      </w:r>
      <w:r w:rsidRPr="00AD3C15">
        <w:rPr>
          <w:rFonts w:ascii="Calibri" w:hAnsi="Calibri" w:cs="Calibri"/>
          <w:sz w:val="32"/>
          <w:szCs w:val="32"/>
        </w:rPr>
        <w:t xml:space="preserve">, </w:t>
      </w:r>
      <w:r w:rsidRPr="00AD3C15">
        <w:rPr>
          <w:rFonts w:ascii="Calibri" w:hAnsi="Calibri" w:cs="Calibri"/>
          <w:i/>
          <w:sz w:val="32"/>
          <w:szCs w:val="32"/>
        </w:rPr>
        <w:t>93</w:t>
      </w:r>
      <w:r w:rsidRPr="00AD3C15">
        <w:rPr>
          <w:rFonts w:ascii="Calibri" w:hAnsi="Calibri" w:cs="Calibri"/>
          <w:sz w:val="32"/>
          <w:szCs w:val="32"/>
        </w:rPr>
        <w:t>(2), 336. https://doi.org/10.1097/ACM.0000000000002035</w:t>
      </w:r>
    </w:p>
    <w:p w14:paraId="346BD15A" w14:textId="77777777" w:rsidR="005D3B06" w:rsidRPr="00AD3C15" w:rsidRDefault="005D3B06" w:rsidP="00565030">
      <w:pPr>
        <w:pStyle w:val="Bibliography"/>
        <w:spacing w:line="240" w:lineRule="auto"/>
        <w:rPr>
          <w:rFonts w:ascii="Calibri" w:hAnsi="Calibri" w:cs="Calibri"/>
          <w:sz w:val="32"/>
          <w:szCs w:val="32"/>
        </w:rPr>
      </w:pPr>
      <w:r w:rsidRPr="00AD3C15">
        <w:rPr>
          <w:rFonts w:ascii="Calibri" w:hAnsi="Calibri" w:cs="Calibri"/>
          <w:sz w:val="32"/>
          <w:szCs w:val="32"/>
        </w:rPr>
        <w:t xml:space="preserve">Cheng, A., Grant, V., Robinson, T., Catena, H., Lachapelle, K., Kim, J., Adler, M., &amp; Eppich, W. (2016). The Promoting Excellence and Reflective Learning in Simulation (PEARLS) Approach to Health Care Debriefing: A Faculty Development Guide. </w:t>
      </w:r>
      <w:r w:rsidRPr="00AD3C15">
        <w:rPr>
          <w:rFonts w:ascii="Calibri" w:hAnsi="Calibri" w:cs="Calibri"/>
          <w:i/>
          <w:sz w:val="32"/>
          <w:szCs w:val="32"/>
        </w:rPr>
        <w:t xml:space="preserve">Clinical </w:t>
      </w:r>
      <w:r w:rsidRPr="00AD3C15">
        <w:rPr>
          <w:rFonts w:asciiTheme="majorHAnsi" w:hAnsiTheme="majorHAnsi" w:cstheme="majorHAnsi"/>
          <w:i/>
          <w:sz w:val="32"/>
          <w:szCs w:val="32"/>
        </w:rPr>
        <w:t>Simulation</w:t>
      </w:r>
      <w:r w:rsidRPr="00AD3C15">
        <w:rPr>
          <w:rFonts w:ascii="Calibri" w:hAnsi="Calibri" w:cs="Calibri"/>
          <w:i/>
          <w:sz w:val="32"/>
          <w:szCs w:val="32"/>
        </w:rPr>
        <w:t xml:space="preserve"> in Nursing</w:t>
      </w:r>
      <w:r w:rsidRPr="00AD3C15">
        <w:rPr>
          <w:rFonts w:ascii="Calibri" w:hAnsi="Calibri" w:cs="Calibri"/>
          <w:sz w:val="32"/>
          <w:szCs w:val="32"/>
        </w:rPr>
        <w:t xml:space="preserve">, </w:t>
      </w:r>
      <w:r w:rsidRPr="00AD3C15">
        <w:rPr>
          <w:rFonts w:ascii="Calibri" w:hAnsi="Calibri" w:cs="Calibri"/>
          <w:i/>
          <w:sz w:val="32"/>
          <w:szCs w:val="32"/>
        </w:rPr>
        <w:t>12</w:t>
      </w:r>
      <w:r w:rsidRPr="00AD3C15">
        <w:rPr>
          <w:rFonts w:ascii="Calibri" w:hAnsi="Calibri" w:cs="Calibri"/>
          <w:sz w:val="32"/>
          <w:szCs w:val="32"/>
        </w:rPr>
        <w:t>(10), 419–428. rzh. https://doi.org/10.1016/j.ecns.2016.05.002</w:t>
      </w:r>
    </w:p>
    <w:p w14:paraId="4E679FC5" w14:textId="78691644" w:rsidR="004E0A82" w:rsidRPr="004E0A82" w:rsidRDefault="005D3B06" w:rsidP="004E0A82">
      <w:pPr>
        <w:pStyle w:val="Bibliography"/>
        <w:spacing w:line="240" w:lineRule="auto"/>
        <w:rPr>
          <w:rFonts w:ascii="Calibri" w:hAnsi="Calibri" w:cs="Calibri"/>
          <w:sz w:val="32"/>
          <w:szCs w:val="32"/>
        </w:rPr>
      </w:pPr>
      <w:r w:rsidRPr="00AD3C15">
        <w:rPr>
          <w:rFonts w:ascii="Calibri" w:hAnsi="Calibri" w:cs="Calibri"/>
          <w:sz w:val="32"/>
          <w:szCs w:val="32"/>
        </w:rPr>
        <w:t xml:space="preserve">Cheng, A., Palaganas, J., Eppich, W., Rudolph, J., Robinson, T., &amp; Grant, V. (2015). Co-debriefing for simulation-based education: A primer for facilitators. </w:t>
      </w:r>
      <w:r w:rsidRPr="00AD3C15">
        <w:rPr>
          <w:rFonts w:ascii="Calibri" w:hAnsi="Calibri" w:cs="Calibri"/>
          <w:i/>
          <w:sz w:val="32"/>
          <w:szCs w:val="32"/>
        </w:rPr>
        <w:t>Simulation in Healthcare</w:t>
      </w:r>
      <w:r w:rsidRPr="00AD3C15">
        <w:rPr>
          <w:rFonts w:ascii="Calibri" w:hAnsi="Calibri" w:cs="Calibri"/>
          <w:sz w:val="32"/>
          <w:szCs w:val="32"/>
        </w:rPr>
        <w:t xml:space="preserve">, </w:t>
      </w:r>
      <w:r w:rsidRPr="00AD3C15">
        <w:rPr>
          <w:rFonts w:ascii="Calibri" w:hAnsi="Calibri" w:cs="Calibri"/>
          <w:i/>
          <w:sz w:val="32"/>
          <w:szCs w:val="32"/>
        </w:rPr>
        <w:t>10</w:t>
      </w:r>
      <w:r w:rsidRPr="00AD3C15">
        <w:rPr>
          <w:rFonts w:ascii="Calibri" w:hAnsi="Calibri" w:cs="Calibri"/>
          <w:sz w:val="32"/>
          <w:szCs w:val="32"/>
        </w:rPr>
        <w:t>(2), 69. https://doi.org/10.1097/SIH.0000000000000077</w:t>
      </w:r>
    </w:p>
    <w:p w14:paraId="09659EBE" w14:textId="77777777" w:rsidR="005D3B06" w:rsidRPr="00AD3C15" w:rsidRDefault="005D3B06" w:rsidP="00565030">
      <w:pPr>
        <w:pStyle w:val="Bibliography"/>
        <w:spacing w:line="240" w:lineRule="auto"/>
        <w:rPr>
          <w:rFonts w:ascii="Calibri" w:hAnsi="Calibri" w:cs="Calibri"/>
          <w:sz w:val="32"/>
          <w:szCs w:val="32"/>
        </w:rPr>
      </w:pPr>
      <w:r w:rsidRPr="00AD3C15">
        <w:rPr>
          <w:rFonts w:ascii="Calibri" w:hAnsi="Calibri" w:cs="Calibri"/>
          <w:sz w:val="32"/>
          <w:szCs w:val="32"/>
        </w:rPr>
        <w:t xml:space="preserve">Cheng, A., Rodgers, D. L., van der Jagt, É., Eppich, W., &amp; O’Donnell, J. (2012). Evolution of the Pediatric Advanced Life Support course: Enhanced learning with a new debriefing tool and Web-based module for Pediatric Advanced Life Support  instructors. </w:t>
      </w:r>
      <w:r w:rsidRPr="00AD3C15">
        <w:rPr>
          <w:rFonts w:ascii="Calibri" w:hAnsi="Calibri" w:cs="Calibri"/>
          <w:i/>
          <w:sz w:val="32"/>
          <w:szCs w:val="32"/>
        </w:rPr>
        <w:t>Pediatric Critical Care Medicine : A Journal of the Society of Critical Care Medicine and the World Federation of Pediatric Intensive and Critical Care Societies</w:t>
      </w:r>
      <w:r w:rsidRPr="00AD3C15">
        <w:rPr>
          <w:rFonts w:ascii="Calibri" w:hAnsi="Calibri" w:cs="Calibri"/>
          <w:sz w:val="32"/>
          <w:szCs w:val="32"/>
        </w:rPr>
        <w:t xml:space="preserve">, </w:t>
      </w:r>
      <w:r w:rsidRPr="00AD3C15">
        <w:rPr>
          <w:rFonts w:ascii="Calibri" w:hAnsi="Calibri" w:cs="Calibri"/>
          <w:i/>
          <w:sz w:val="32"/>
          <w:szCs w:val="32"/>
        </w:rPr>
        <w:t>13</w:t>
      </w:r>
      <w:r w:rsidRPr="00AD3C15">
        <w:rPr>
          <w:rFonts w:ascii="Calibri" w:hAnsi="Calibri" w:cs="Calibri"/>
          <w:sz w:val="32"/>
          <w:szCs w:val="32"/>
        </w:rPr>
        <w:t>(5), 589–595. https://doi.org/10.1097/PCC.0b013e3182417709</w:t>
      </w:r>
    </w:p>
    <w:p w14:paraId="13639D42" w14:textId="330DA7A5" w:rsidR="007D3FD1" w:rsidRPr="007D3FD1" w:rsidRDefault="007D3FD1" w:rsidP="007D3FD1">
      <w:pPr>
        <w:pStyle w:val="Bibliography"/>
        <w:spacing w:line="240" w:lineRule="auto"/>
        <w:rPr>
          <w:bCs/>
          <w:iCs/>
          <w:sz w:val="32"/>
          <w:szCs w:val="32"/>
        </w:rPr>
      </w:pPr>
      <w:r w:rsidRPr="007D3FD1">
        <w:rPr>
          <w:bCs/>
          <w:iCs/>
          <w:sz w:val="32"/>
          <w:szCs w:val="32"/>
          <w:lang w:val="en-CA"/>
        </w:rPr>
        <w:t>Dreifuerst, K</w:t>
      </w:r>
      <w:r>
        <w:rPr>
          <w:bCs/>
          <w:iCs/>
          <w:sz w:val="32"/>
          <w:szCs w:val="32"/>
          <w:lang w:val="en-CA"/>
        </w:rPr>
        <w:t>.</w:t>
      </w:r>
      <w:r w:rsidRPr="007D3FD1">
        <w:rPr>
          <w:bCs/>
          <w:iCs/>
          <w:sz w:val="32"/>
          <w:szCs w:val="32"/>
          <w:lang w:val="en-CA"/>
        </w:rPr>
        <w:t xml:space="preserve"> (2012). Using debriefing for meaningful learning to foster development of clinical reasoning in simulation.</w:t>
      </w:r>
      <w:r w:rsidRPr="007D3FD1">
        <w:rPr>
          <w:bCs/>
          <w:i/>
          <w:iCs/>
          <w:sz w:val="32"/>
          <w:szCs w:val="32"/>
          <w:lang w:val="en-CA"/>
        </w:rPr>
        <w:t> Journal of Nursing Education, 51</w:t>
      </w:r>
      <w:r w:rsidRPr="007D3FD1">
        <w:rPr>
          <w:bCs/>
          <w:iCs/>
          <w:sz w:val="32"/>
          <w:szCs w:val="32"/>
          <w:lang w:val="en-CA"/>
        </w:rPr>
        <w:t>(6), 326-333. DOI:10.3928/01484834-20120409-02</w:t>
      </w:r>
    </w:p>
    <w:p w14:paraId="26492033" w14:textId="77777777" w:rsidR="00645E45" w:rsidRDefault="00565030" w:rsidP="00645E45">
      <w:pPr>
        <w:pStyle w:val="Bibliography"/>
        <w:spacing w:line="240" w:lineRule="auto"/>
        <w:rPr>
          <w:sz w:val="32"/>
          <w:szCs w:val="32"/>
        </w:rPr>
      </w:pPr>
      <w:r w:rsidRPr="00565030">
        <w:rPr>
          <w:sz w:val="32"/>
          <w:szCs w:val="32"/>
        </w:rPr>
        <w:lastRenderedPageBreak/>
        <w:t xml:space="preserve">Dreifuerst, K. (2012). Using debriefing for meaningful learning to foster development of clinical reasoning in simulation. </w:t>
      </w:r>
      <w:r w:rsidRPr="00565030">
        <w:rPr>
          <w:i/>
          <w:iCs/>
          <w:sz w:val="32"/>
          <w:szCs w:val="32"/>
        </w:rPr>
        <w:t>The Journal of Nursing Education</w:t>
      </w:r>
      <w:r w:rsidRPr="00565030">
        <w:rPr>
          <w:sz w:val="32"/>
          <w:szCs w:val="32"/>
        </w:rPr>
        <w:t xml:space="preserve">, </w:t>
      </w:r>
      <w:r w:rsidRPr="00565030">
        <w:rPr>
          <w:i/>
          <w:iCs/>
          <w:sz w:val="32"/>
          <w:szCs w:val="32"/>
        </w:rPr>
        <w:t>51</w:t>
      </w:r>
      <w:r w:rsidRPr="00565030">
        <w:rPr>
          <w:sz w:val="32"/>
          <w:szCs w:val="32"/>
        </w:rPr>
        <w:t xml:space="preserve">(6), 326–333. </w:t>
      </w:r>
      <w:hyperlink r:id="rId27" w:history="1">
        <w:r w:rsidRPr="00565030">
          <w:rPr>
            <w:rStyle w:val="Hyperlink"/>
            <w:sz w:val="32"/>
            <w:szCs w:val="32"/>
          </w:rPr>
          <w:t>https://doi.org/10.3928/01484834-20120409-02</w:t>
        </w:r>
      </w:hyperlink>
    </w:p>
    <w:p w14:paraId="61147F93" w14:textId="640F47CF" w:rsidR="00565030" w:rsidRPr="00AD3C15" w:rsidRDefault="00565030" w:rsidP="00565030">
      <w:pPr>
        <w:pStyle w:val="Bibliography"/>
        <w:spacing w:line="240" w:lineRule="auto"/>
        <w:rPr>
          <w:sz w:val="32"/>
          <w:szCs w:val="32"/>
        </w:rPr>
      </w:pPr>
      <w:r w:rsidRPr="00AD3C15">
        <w:rPr>
          <w:sz w:val="32"/>
          <w:szCs w:val="32"/>
        </w:rPr>
        <w:t xml:space="preserve">Grant, Robinson, Catena, </w:t>
      </w:r>
      <w:proofErr w:type="spellStart"/>
      <w:r w:rsidRPr="00AD3C15">
        <w:rPr>
          <w:sz w:val="32"/>
          <w:szCs w:val="32"/>
        </w:rPr>
        <w:t>Eppich</w:t>
      </w:r>
      <w:proofErr w:type="spellEnd"/>
      <w:r w:rsidRPr="00AD3C15">
        <w:rPr>
          <w:sz w:val="32"/>
          <w:szCs w:val="32"/>
        </w:rPr>
        <w:t xml:space="preserve"> &amp; Cheng (2018). Difficult debriefing situations: A toolbox for simulation educators, </w:t>
      </w:r>
      <w:r w:rsidRPr="00AD3C15">
        <w:rPr>
          <w:i/>
          <w:iCs/>
          <w:sz w:val="32"/>
          <w:szCs w:val="32"/>
        </w:rPr>
        <w:t>Medical Teacher, 40</w:t>
      </w:r>
      <w:r w:rsidRPr="00AD3C15">
        <w:rPr>
          <w:sz w:val="32"/>
          <w:szCs w:val="32"/>
        </w:rPr>
        <w:t>:7, 703-712, DOI: 10.1080/0142159X.2018.1468558</w:t>
      </w:r>
    </w:p>
    <w:p w14:paraId="7435427B" w14:textId="3A445B53" w:rsidR="004E0A82" w:rsidRPr="004E0A82" w:rsidRDefault="005D3B06" w:rsidP="004E0A82">
      <w:pPr>
        <w:pStyle w:val="Bibliography"/>
        <w:spacing w:line="240" w:lineRule="auto"/>
        <w:rPr>
          <w:rFonts w:ascii="Calibri" w:hAnsi="Calibri" w:cs="Calibri"/>
          <w:sz w:val="32"/>
          <w:szCs w:val="32"/>
        </w:rPr>
      </w:pPr>
      <w:r w:rsidRPr="00AD3C15">
        <w:rPr>
          <w:rFonts w:ascii="Calibri" w:hAnsi="Calibri" w:cs="Calibri"/>
          <w:sz w:val="32"/>
          <w:szCs w:val="32"/>
        </w:rPr>
        <w:t xml:space="preserve">Jaye, P., Thomas, L., &amp; Reedy, G. (2015). “The Diamond”: A structure for simulation debrief. </w:t>
      </w:r>
      <w:r w:rsidRPr="00AD3C15">
        <w:rPr>
          <w:rFonts w:ascii="Calibri" w:hAnsi="Calibri" w:cs="Calibri"/>
          <w:i/>
          <w:sz w:val="32"/>
          <w:szCs w:val="32"/>
        </w:rPr>
        <w:t>Clinical Teacher</w:t>
      </w:r>
      <w:r w:rsidRPr="00AD3C15">
        <w:rPr>
          <w:rFonts w:ascii="Calibri" w:hAnsi="Calibri" w:cs="Calibri"/>
          <w:sz w:val="32"/>
          <w:szCs w:val="32"/>
        </w:rPr>
        <w:t xml:space="preserve">, </w:t>
      </w:r>
      <w:r w:rsidRPr="00AD3C15">
        <w:rPr>
          <w:rFonts w:ascii="Calibri" w:hAnsi="Calibri" w:cs="Calibri"/>
          <w:i/>
          <w:sz w:val="32"/>
          <w:szCs w:val="32"/>
        </w:rPr>
        <w:t>12</w:t>
      </w:r>
      <w:r w:rsidRPr="00AD3C15">
        <w:rPr>
          <w:rFonts w:ascii="Calibri" w:hAnsi="Calibri" w:cs="Calibri"/>
          <w:sz w:val="32"/>
          <w:szCs w:val="32"/>
        </w:rPr>
        <w:t>(3), 171–175. https://doi.org/10.1111/tct.12300</w:t>
      </w:r>
    </w:p>
    <w:p w14:paraId="5C1703AC" w14:textId="695FADBA" w:rsidR="00565030" w:rsidRPr="00AD3C15" w:rsidRDefault="00565030" w:rsidP="00565030">
      <w:pPr>
        <w:widowControl w:val="0"/>
        <w:autoSpaceDE w:val="0"/>
        <w:autoSpaceDN w:val="0"/>
        <w:adjustRightInd w:val="0"/>
        <w:spacing w:after="0" w:line="240" w:lineRule="auto"/>
        <w:ind w:left="720" w:hanging="720"/>
        <w:rPr>
          <w:rFonts w:ascii="Times New Roman" w:hAnsi="Times New Roman" w:cs="Times New Roman"/>
          <w:sz w:val="32"/>
          <w:szCs w:val="32"/>
        </w:rPr>
      </w:pPr>
      <w:r w:rsidRPr="00AD3C15">
        <w:rPr>
          <w:rFonts w:ascii="Times New Roman" w:hAnsi="Times New Roman" w:cs="Times New Roman"/>
          <w:sz w:val="32"/>
          <w:szCs w:val="32"/>
        </w:rPr>
        <w:t xml:space="preserve">Rudolph, J., Simon, R., Dufresne, R., &amp; Raemer, D. (2006). There’s no such thing as “nonjudmental” debriefing: A theory and method for debriefing with good judgment. </w:t>
      </w:r>
      <w:r w:rsidRPr="00AD3C15">
        <w:rPr>
          <w:rFonts w:ascii="Times New Roman" w:hAnsi="Times New Roman" w:cs="Times New Roman"/>
          <w:i/>
          <w:iCs w:val="0"/>
          <w:sz w:val="32"/>
          <w:szCs w:val="32"/>
        </w:rPr>
        <w:t>Simulation in Healthcare</w:t>
      </w:r>
      <w:r w:rsidRPr="00AD3C15">
        <w:rPr>
          <w:rFonts w:ascii="Times New Roman" w:hAnsi="Times New Roman" w:cs="Times New Roman"/>
          <w:sz w:val="32"/>
          <w:szCs w:val="32"/>
        </w:rPr>
        <w:t xml:space="preserve">, </w:t>
      </w:r>
      <w:r w:rsidRPr="00AD3C15">
        <w:rPr>
          <w:rFonts w:ascii="Times New Roman" w:hAnsi="Times New Roman" w:cs="Times New Roman"/>
          <w:i/>
          <w:iCs w:val="0"/>
          <w:sz w:val="32"/>
          <w:szCs w:val="32"/>
        </w:rPr>
        <w:t>1</w:t>
      </w:r>
      <w:r w:rsidRPr="00AD3C15">
        <w:rPr>
          <w:rFonts w:ascii="Times New Roman" w:hAnsi="Times New Roman" w:cs="Times New Roman"/>
          <w:sz w:val="32"/>
          <w:szCs w:val="32"/>
        </w:rPr>
        <w:t>(1), 49–55.</w:t>
      </w:r>
    </w:p>
    <w:p w14:paraId="7812C258" w14:textId="77777777" w:rsidR="00565030" w:rsidRPr="00AD3C15" w:rsidRDefault="00565030" w:rsidP="00565030">
      <w:pPr>
        <w:pStyle w:val="Bibliography"/>
        <w:spacing w:line="240" w:lineRule="auto"/>
        <w:rPr>
          <w:rFonts w:ascii="Calibri" w:hAnsi="Calibri" w:cs="Calibri"/>
          <w:sz w:val="32"/>
          <w:szCs w:val="32"/>
        </w:rPr>
      </w:pPr>
      <w:r w:rsidRPr="00AD3C15">
        <w:rPr>
          <w:rFonts w:ascii="Calibri" w:hAnsi="Calibri" w:cs="Calibri"/>
          <w:sz w:val="32"/>
          <w:szCs w:val="32"/>
        </w:rPr>
        <w:t xml:space="preserve">Sawyer, T., Eppich, W., Brett-Fleegler, M., Grant, V., &amp; Cheng, A. (2016). More Than One Way to Debrief: A Critical Review of Healthcare Simulation Debriefing Methods. </w:t>
      </w:r>
      <w:r w:rsidRPr="00AD3C15">
        <w:rPr>
          <w:rFonts w:ascii="Calibri" w:hAnsi="Calibri" w:cs="Calibri"/>
          <w:i/>
          <w:sz w:val="32"/>
          <w:szCs w:val="32"/>
        </w:rPr>
        <w:t>Simulation in Healthcare: The Journal of the Society for Simulation in Healthcare</w:t>
      </w:r>
      <w:r w:rsidRPr="00AD3C15">
        <w:rPr>
          <w:rFonts w:ascii="Calibri" w:hAnsi="Calibri" w:cs="Calibri"/>
          <w:sz w:val="32"/>
          <w:szCs w:val="32"/>
        </w:rPr>
        <w:t xml:space="preserve">, </w:t>
      </w:r>
      <w:r w:rsidRPr="00AD3C15">
        <w:rPr>
          <w:rFonts w:ascii="Calibri" w:hAnsi="Calibri" w:cs="Calibri"/>
          <w:i/>
          <w:sz w:val="32"/>
          <w:szCs w:val="32"/>
        </w:rPr>
        <w:t>11</w:t>
      </w:r>
      <w:r w:rsidRPr="00AD3C15">
        <w:rPr>
          <w:rFonts w:ascii="Calibri" w:hAnsi="Calibri" w:cs="Calibri"/>
          <w:sz w:val="32"/>
          <w:szCs w:val="32"/>
        </w:rPr>
        <w:t>(3), 209–217. https://doi.org/10.1097/SIH.0000000000000148</w:t>
      </w:r>
    </w:p>
    <w:p w14:paraId="16989EDA" w14:textId="77777777" w:rsidR="00565030" w:rsidRPr="00AD3C15" w:rsidRDefault="00565030" w:rsidP="00565030">
      <w:pPr>
        <w:widowControl w:val="0"/>
        <w:autoSpaceDE w:val="0"/>
        <w:autoSpaceDN w:val="0"/>
        <w:adjustRightInd w:val="0"/>
        <w:spacing w:after="0" w:line="240" w:lineRule="auto"/>
        <w:ind w:left="720" w:hanging="720"/>
        <w:rPr>
          <w:rFonts w:ascii="Times New Roman" w:hAnsi="Times New Roman" w:cs="Times New Roman"/>
          <w:sz w:val="32"/>
          <w:szCs w:val="32"/>
        </w:rPr>
      </w:pPr>
    </w:p>
    <w:p w14:paraId="7DA5C8D8" w14:textId="77777777" w:rsidR="00565030" w:rsidRPr="00AD3C15" w:rsidRDefault="00565030" w:rsidP="00565030">
      <w:pPr>
        <w:spacing w:line="240" w:lineRule="auto"/>
        <w:rPr>
          <w:sz w:val="32"/>
          <w:szCs w:val="32"/>
          <w:lang w:val="en-US"/>
        </w:rPr>
      </w:pPr>
    </w:p>
    <w:p w14:paraId="574C32FD" w14:textId="77777777" w:rsidR="00B51B24" w:rsidRPr="00AD3C15" w:rsidRDefault="00B51B24" w:rsidP="00565030">
      <w:pPr>
        <w:spacing w:line="240" w:lineRule="auto"/>
        <w:rPr>
          <w:sz w:val="32"/>
          <w:szCs w:val="32"/>
          <w:lang w:val="en-US"/>
        </w:rPr>
      </w:pPr>
    </w:p>
    <w:p w14:paraId="7E0D7437" w14:textId="74BE8654" w:rsidR="00EA3A93" w:rsidRPr="00AD3C15" w:rsidRDefault="00EA3A93" w:rsidP="00565030">
      <w:pPr>
        <w:spacing w:line="240" w:lineRule="auto"/>
        <w:rPr>
          <w:b/>
          <w:bCs w:val="0"/>
          <w:sz w:val="32"/>
          <w:szCs w:val="32"/>
        </w:rPr>
      </w:pPr>
      <w:r w:rsidRPr="00AD3C15">
        <w:rPr>
          <w:b/>
          <w:bCs w:val="0"/>
          <w:sz w:val="32"/>
          <w:szCs w:val="32"/>
        </w:rPr>
        <w:fldChar w:fldCharType="end"/>
      </w:r>
    </w:p>
    <w:p w14:paraId="2BD963DE" w14:textId="45B0AEFF" w:rsidR="009A4A07" w:rsidRPr="00AD3C15" w:rsidRDefault="009A4A07" w:rsidP="005D3B06">
      <w:pPr>
        <w:spacing w:line="240" w:lineRule="auto"/>
        <w:rPr>
          <w:rFonts w:eastAsia="Calibri"/>
          <w:bCs w:val="0"/>
          <w:iCs w:val="0"/>
          <w:color w:val="333333"/>
          <w:sz w:val="32"/>
          <w:szCs w:val="32"/>
        </w:rPr>
      </w:pPr>
    </w:p>
    <w:p w14:paraId="0227E479" w14:textId="77777777" w:rsidR="00ED4775" w:rsidRPr="001B5E4F" w:rsidRDefault="00ED4775" w:rsidP="005D3B06">
      <w:pPr>
        <w:spacing w:line="240" w:lineRule="auto"/>
        <w:rPr>
          <w:b/>
          <w:bCs w:val="0"/>
        </w:rPr>
      </w:pPr>
    </w:p>
    <w:p w14:paraId="28D4D675" w14:textId="77777777" w:rsidR="00ED4775" w:rsidRPr="001B5E4F" w:rsidRDefault="00ED4775" w:rsidP="005D3B06">
      <w:pPr>
        <w:spacing w:line="240" w:lineRule="auto"/>
        <w:rPr>
          <w:sz w:val="40"/>
          <w:szCs w:val="40"/>
        </w:rPr>
      </w:pPr>
    </w:p>
    <w:sectPr w:rsidR="00ED4775" w:rsidRPr="001B5E4F" w:rsidSect="00EE779F">
      <w:footerReference w:type="default" r:id="rId28"/>
      <w:pgSz w:w="15840" w:h="12240" w:orient="landscape"/>
      <w:pgMar w:top="1152" w:right="1152" w:bottom="1152" w:left="1152" w:header="706" w:footer="576" w:gutter="0"/>
      <w:pgBorders w:offsetFrom="page">
        <w:top w:val="double" w:sz="4" w:space="24" w:color="538135" w:themeColor="accent6" w:themeShade="BF"/>
        <w:left w:val="double" w:sz="4" w:space="24" w:color="538135" w:themeColor="accent6" w:themeShade="BF"/>
        <w:bottom w:val="double" w:sz="4" w:space="24" w:color="538135" w:themeColor="accent6" w:themeShade="BF"/>
        <w:right w:val="double" w:sz="4" w:space="24" w:color="538135" w:themeColor="accent6"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30812" w14:textId="77777777" w:rsidR="00C91501" w:rsidRDefault="00C91501" w:rsidP="00EE5CED">
      <w:pPr>
        <w:spacing w:after="0" w:line="240" w:lineRule="auto"/>
      </w:pPr>
      <w:r>
        <w:separator/>
      </w:r>
    </w:p>
  </w:endnote>
  <w:endnote w:type="continuationSeparator" w:id="0">
    <w:p w14:paraId="524F4805" w14:textId="77777777" w:rsidR="00C91501" w:rsidRDefault="00C91501" w:rsidP="00EE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B231" w14:textId="2E729F8C" w:rsidR="00684E59" w:rsidRPr="00EF65EA" w:rsidRDefault="00684E59" w:rsidP="00005A1F">
    <w:pPr>
      <w:pStyle w:val="Footer"/>
      <w:jc w:val="center"/>
      <w:rPr>
        <w:color w:val="767171" w:themeColor="background2" w:themeShade="80"/>
        <w:sz w:val="28"/>
        <w:szCs w:val="28"/>
      </w:rPr>
    </w:pPr>
    <w:r w:rsidRPr="000C7519">
      <w:rPr>
        <w:color w:val="3B3838" w:themeColor="background2" w:themeShade="40"/>
        <w:sz w:val="20"/>
        <w:szCs w:val="20"/>
      </w:rPr>
      <w:ptab w:relativeTo="margin" w:alignment="center" w:leader="none"/>
    </w:r>
    <w:r w:rsidRPr="000C7519">
      <w:rPr>
        <w:color w:val="3B3838" w:themeColor="background2" w:themeShade="40"/>
        <w:sz w:val="20"/>
        <w:szCs w:val="20"/>
      </w:rPr>
      <w:t xml:space="preserve">Paige, Graham, &amp; </w:t>
    </w:r>
    <w:proofErr w:type="spellStart"/>
    <w:r w:rsidRPr="000C7519">
      <w:rPr>
        <w:color w:val="3B3838" w:themeColor="background2" w:themeShade="40"/>
        <w:sz w:val="20"/>
        <w:szCs w:val="20"/>
      </w:rPr>
      <w:t>Sittner</w:t>
    </w:r>
    <w:proofErr w:type="spellEnd"/>
    <w:r w:rsidRPr="000C7519">
      <w:rPr>
        <w:color w:val="3B3838" w:themeColor="background2" w:themeShade="40"/>
        <w:sz w:val="20"/>
        <w:szCs w:val="20"/>
      </w:rPr>
      <w:t xml:space="preserve"> (202</w:t>
    </w:r>
    <w:r w:rsidR="005530E6">
      <w:rPr>
        <w:color w:val="3B3838" w:themeColor="background2" w:themeShade="40"/>
        <w:sz w:val="20"/>
        <w:szCs w:val="20"/>
      </w:rPr>
      <w:t>1</w:t>
    </w:r>
    <w:r w:rsidRPr="000C7519">
      <w:rPr>
        <w:color w:val="3B3838" w:themeColor="background2" w:themeShade="40"/>
        <w:sz w:val="20"/>
        <w:szCs w:val="20"/>
      </w:rPr>
      <w:t>)</w:t>
    </w:r>
    <w:r w:rsidRPr="00EF65EA">
      <w:rPr>
        <w:color w:val="767171" w:themeColor="background2" w:themeShade="80"/>
        <w:sz w:val="20"/>
        <w:szCs w:val="20"/>
      </w:rPr>
      <w:ptab w:relativeTo="margin" w:alignment="right" w:leader="none"/>
    </w:r>
    <w:r w:rsidRPr="000C7519">
      <w:rPr>
        <w:color w:val="3B3838" w:themeColor="background2" w:themeShade="40"/>
        <w:sz w:val="28"/>
        <w:szCs w:val="28"/>
      </w:rPr>
      <w:fldChar w:fldCharType="begin"/>
    </w:r>
    <w:r w:rsidRPr="000C7519">
      <w:rPr>
        <w:color w:val="3B3838" w:themeColor="background2" w:themeShade="40"/>
        <w:sz w:val="28"/>
        <w:szCs w:val="28"/>
      </w:rPr>
      <w:instrText xml:space="preserve"> PAGE   \* MERGEFORMAT </w:instrText>
    </w:r>
    <w:r w:rsidRPr="000C7519">
      <w:rPr>
        <w:color w:val="3B3838" w:themeColor="background2" w:themeShade="40"/>
        <w:sz w:val="28"/>
        <w:szCs w:val="28"/>
      </w:rPr>
      <w:fldChar w:fldCharType="separate"/>
    </w:r>
    <w:r w:rsidR="009D2777">
      <w:rPr>
        <w:noProof/>
        <w:color w:val="3B3838" w:themeColor="background2" w:themeShade="40"/>
        <w:sz w:val="28"/>
        <w:szCs w:val="28"/>
      </w:rPr>
      <w:t>29</w:t>
    </w:r>
    <w:r w:rsidRPr="000C7519">
      <w:rPr>
        <w:noProof/>
        <w:color w:val="3B3838" w:themeColor="background2" w:themeShade="4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2F1A7" w14:textId="77777777" w:rsidR="00C91501" w:rsidRDefault="00C91501" w:rsidP="00EE5CED">
      <w:pPr>
        <w:spacing w:after="0" w:line="240" w:lineRule="auto"/>
      </w:pPr>
      <w:r>
        <w:separator/>
      </w:r>
    </w:p>
  </w:footnote>
  <w:footnote w:type="continuationSeparator" w:id="0">
    <w:p w14:paraId="1E39C7F9" w14:textId="77777777" w:rsidR="00C91501" w:rsidRDefault="00C91501" w:rsidP="00EE5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6D2"/>
    <w:multiLevelType w:val="hybridMultilevel"/>
    <w:tmpl w:val="DFEE4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23CC5"/>
    <w:multiLevelType w:val="hybridMultilevel"/>
    <w:tmpl w:val="342A9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7A71"/>
    <w:multiLevelType w:val="hybridMultilevel"/>
    <w:tmpl w:val="065C44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B55644"/>
    <w:multiLevelType w:val="hybridMultilevel"/>
    <w:tmpl w:val="89EE1712"/>
    <w:lvl w:ilvl="0" w:tplc="640C7E92">
      <w:start w:val="1"/>
      <w:numFmt w:val="bullet"/>
      <w:lvlText w:val=""/>
      <w:lvlJc w:val="left"/>
      <w:pPr>
        <w:ind w:left="720" w:hanging="360"/>
      </w:pPr>
      <w:rPr>
        <w:rFonts w:ascii="Symbol" w:hAnsi="Symbol" w:hint="default"/>
      </w:rPr>
    </w:lvl>
    <w:lvl w:ilvl="1" w:tplc="2C4E2B16">
      <w:start w:val="1"/>
      <w:numFmt w:val="bullet"/>
      <w:lvlText w:val="o"/>
      <w:lvlJc w:val="left"/>
      <w:pPr>
        <w:ind w:left="1440" w:hanging="360"/>
      </w:pPr>
      <w:rPr>
        <w:rFonts w:ascii="Courier New" w:hAnsi="Courier New" w:hint="default"/>
      </w:rPr>
    </w:lvl>
    <w:lvl w:ilvl="2" w:tplc="6B5AE156">
      <w:start w:val="1"/>
      <w:numFmt w:val="bullet"/>
      <w:lvlText w:val=""/>
      <w:lvlJc w:val="left"/>
      <w:pPr>
        <w:ind w:left="2160" w:hanging="360"/>
      </w:pPr>
      <w:rPr>
        <w:rFonts w:ascii="Wingdings" w:hAnsi="Wingdings" w:hint="default"/>
      </w:rPr>
    </w:lvl>
    <w:lvl w:ilvl="3" w:tplc="4880B7AC">
      <w:start w:val="1"/>
      <w:numFmt w:val="bullet"/>
      <w:lvlText w:val=""/>
      <w:lvlJc w:val="left"/>
      <w:pPr>
        <w:ind w:left="2880" w:hanging="360"/>
      </w:pPr>
      <w:rPr>
        <w:rFonts w:ascii="Symbol" w:hAnsi="Symbol" w:hint="default"/>
      </w:rPr>
    </w:lvl>
    <w:lvl w:ilvl="4" w:tplc="E308427A">
      <w:start w:val="1"/>
      <w:numFmt w:val="bullet"/>
      <w:lvlText w:val="o"/>
      <w:lvlJc w:val="left"/>
      <w:pPr>
        <w:ind w:left="3600" w:hanging="360"/>
      </w:pPr>
      <w:rPr>
        <w:rFonts w:ascii="Courier New" w:hAnsi="Courier New" w:hint="default"/>
      </w:rPr>
    </w:lvl>
    <w:lvl w:ilvl="5" w:tplc="BE2AC882">
      <w:start w:val="1"/>
      <w:numFmt w:val="bullet"/>
      <w:lvlText w:val=""/>
      <w:lvlJc w:val="left"/>
      <w:pPr>
        <w:ind w:left="4320" w:hanging="360"/>
      </w:pPr>
      <w:rPr>
        <w:rFonts w:ascii="Wingdings" w:hAnsi="Wingdings" w:hint="default"/>
      </w:rPr>
    </w:lvl>
    <w:lvl w:ilvl="6" w:tplc="A1362E20">
      <w:start w:val="1"/>
      <w:numFmt w:val="bullet"/>
      <w:lvlText w:val=""/>
      <w:lvlJc w:val="left"/>
      <w:pPr>
        <w:ind w:left="5040" w:hanging="360"/>
      </w:pPr>
      <w:rPr>
        <w:rFonts w:ascii="Symbol" w:hAnsi="Symbol" w:hint="default"/>
      </w:rPr>
    </w:lvl>
    <w:lvl w:ilvl="7" w:tplc="03F64DA4">
      <w:start w:val="1"/>
      <w:numFmt w:val="bullet"/>
      <w:lvlText w:val="o"/>
      <w:lvlJc w:val="left"/>
      <w:pPr>
        <w:ind w:left="5760" w:hanging="360"/>
      </w:pPr>
      <w:rPr>
        <w:rFonts w:ascii="Courier New" w:hAnsi="Courier New" w:hint="default"/>
      </w:rPr>
    </w:lvl>
    <w:lvl w:ilvl="8" w:tplc="00C4C7F4">
      <w:start w:val="1"/>
      <w:numFmt w:val="bullet"/>
      <w:lvlText w:val=""/>
      <w:lvlJc w:val="left"/>
      <w:pPr>
        <w:ind w:left="6480" w:hanging="360"/>
      </w:pPr>
      <w:rPr>
        <w:rFonts w:ascii="Wingdings" w:hAnsi="Wingdings" w:hint="default"/>
      </w:rPr>
    </w:lvl>
  </w:abstractNum>
  <w:abstractNum w:abstractNumId="4" w15:restartNumberingAfterBreak="0">
    <w:nsid w:val="08AB359A"/>
    <w:multiLevelType w:val="hybridMultilevel"/>
    <w:tmpl w:val="E5466780"/>
    <w:lvl w:ilvl="0" w:tplc="244CE00C">
      <w:start w:val="1"/>
      <w:numFmt w:val="bullet"/>
      <w:lvlText w:val=""/>
      <w:lvlJc w:val="left"/>
      <w:pPr>
        <w:ind w:left="720" w:hanging="360"/>
      </w:pPr>
      <w:rPr>
        <w:rFonts w:ascii="Symbol" w:hAnsi="Symbol" w:hint="default"/>
        <w:color w:val="1F4E79" w:themeColor="accent1"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C1540C"/>
    <w:multiLevelType w:val="hybridMultilevel"/>
    <w:tmpl w:val="32FC3A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4738C2"/>
    <w:multiLevelType w:val="hybridMultilevel"/>
    <w:tmpl w:val="5B9CC2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D2B0A"/>
    <w:multiLevelType w:val="hybridMultilevel"/>
    <w:tmpl w:val="96B2B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74A1B"/>
    <w:multiLevelType w:val="hybridMultilevel"/>
    <w:tmpl w:val="795AE8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6C61E4"/>
    <w:multiLevelType w:val="hybridMultilevel"/>
    <w:tmpl w:val="C5F0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04B47"/>
    <w:multiLevelType w:val="hybridMultilevel"/>
    <w:tmpl w:val="835A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F5C38"/>
    <w:multiLevelType w:val="hybridMultilevel"/>
    <w:tmpl w:val="1B1AF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C5AD7"/>
    <w:multiLevelType w:val="hybridMultilevel"/>
    <w:tmpl w:val="8C52B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CA4F70"/>
    <w:multiLevelType w:val="hybridMultilevel"/>
    <w:tmpl w:val="CFDE1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C81454"/>
    <w:multiLevelType w:val="hybridMultilevel"/>
    <w:tmpl w:val="C4D254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02DF0"/>
    <w:multiLevelType w:val="hybridMultilevel"/>
    <w:tmpl w:val="2438E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A6CA8"/>
    <w:multiLevelType w:val="hybridMultilevel"/>
    <w:tmpl w:val="7E98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02B68"/>
    <w:multiLevelType w:val="hybridMultilevel"/>
    <w:tmpl w:val="83DC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77AFA"/>
    <w:multiLevelType w:val="hybridMultilevel"/>
    <w:tmpl w:val="1084D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5E3C9B"/>
    <w:multiLevelType w:val="hybridMultilevel"/>
    <w:tmpl w:val="73DAD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093A3F"/>
    <w:multiLevelType w:val="hybridMultilevel"/>
    <w:tmpl w:val="641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859CA"/>
    <w:multiLevelType w:val="hybridMultilevel"/>
    <w:tmpl w:val="E6F289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6C279E"/>
    <w:multiLevelType w:val="hybridMultilevel"/>
    <w:tmpl w:val="19FA093C"/>
    <w:lvl w:ilvl="0" w:tplc="8856BB48">
      <w:start w:val="1"/>
      <w:numFmt w:val="decimal"/>
      <w:lvlText w:val="%1."/>
      <w:lvlJc w:val="left"/>
      <w:pPr>
        <w:ind w:left="720" w:hanging="360"/>
      </w:pPr>
    </w:lvl>
    <w:lvl w:ilvl="1" w:tplc="4E988242">
      <w:start w:val="1"/>
      <w:numFmt w:val="lowerLetter"/>
      <w:lvlText w:val="%2."/>
      <w:lvlJc w:val="left"/>
      <w:pPr>
        <w:ind w:left="1440" w:hanging="360"/>
      </w:pPr>
    </w:lvl>
    <w:lvl w:ilvl="2" w:tplc="C6147B16">
      <w:start w:val="1"/>
      <w:numFmt w:val="lowerRoman"/>
      <w:lvlText w:val="%3."/>
      <w:lvlJc w:val="right"/>
      <w:pPr>
        <w:ind w:left="2160" w:hanging="180"/>
      </w:pPr>
    </w:lvl>
    <w:lvl w:ilvl="3" w:tplc="775A4878">
      <w:start w:val="1"/>
      <w:numFmt w:val="decimal"/>
      <w:lvlText w:val="%4."/>
      <w:lvlJc w:val="left"/>
      <w:pPr>
        <w:ind w:left="2880" w:hanging="360"/>
      </w:pPr>
    </w:lvl>
    <w:lvl w:ilvl="4" w:tplc="7C00A6F0">
      <w:start w:val="1"/>
      <w:numFmt w:val="lowerLetter"/>
      <w:lvlText w:val="%5."/>
      <w:lvlJc w:val="left"/>
      <w:pPr>
        <w:ind w:left="3600" w:hanging="360"/>
      </w:pPr>
    </w:lvl>
    <w:lvl w:ilvl="5" w:tplc="C7EC58FE">
      <w:start w:val="1"/>
      <w:numFmt w:val="lowerRoman"/>
      <w:lvlText w:val="%6."/>
      <w:lvlJc w:val="right"/>
      <w:pPr>
        <w:ind w:left="4320" w:hanging="180"/>
      </w:pPr>
    </w:lvl>
    <w:lvl w:ilvl="6" w:tplc="7DCC9C7A">
      <w:start w:val="1"/>
      <w:numFmt w:val="decimal"/>
      <w:lvlText w:val="%7."/>
      <w:lvlJc w:val="left"/>
      <w:pPr>
        <w:ind w:left="5040" w:hanging="360"/>
      </w:pPr>
    </w:lvl>
    <w:lvl w:ilvl="7" w:tplc="A2D8EA52">
      <w:start w:val="1"/>
      <w:numFmt w:val="lowerLetter"/>
      <w:lvlText w:val="%8."/>
      <w:lvlJc w:val="left"/>
      <w:pPr>
        <w:ind w:left="5760" w:hanging="360"/>
      </w:pPr>
    </w:lvl>
    <w:lvl w:ilvl="8" w:tplc="D54A153C">
      <w:start w:val="1"/>
      <w:numFmt w:val="lowerRoman"/>
      <w:lvlText w:val="%9."/>
      <w:lvlJc w:val="right"/>
      <w:pPr>
        <w:ind w:left="6480" w:hanging="180"/>
      </w:pPr>
    </w:lvl>
  </w:abstractNum>
  <w:abstractNum w:abstractNumId="23" w15:restartNumberingAfterBreak="0">
    <w:nsid w:val="42770E23"/>
    <w:multiLevelType w:val="hybridMultilevel"/>
    <w:tmpl w:val="509243CE"/>
    <w:lvl w:ilvl="0" w:tplc="451479A6">
      <w:start w:val="1"/>
      <w:numFmt w:val="bullet"/>
      <w:pStyle w:val="Heading2"/>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955CB"/>
    <w:multiLevelType w:val="hybridMultilevel"/>
    <w:tmpl w:val="1118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96D1C"/>
    <w:multiLevelType w:val="hybridMultilevel"/>
    <w:tmpl w:val="2612F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8E62D2"/>
    <w:multiLevelType w:val="hybridMultilevel"/>
    <w:tmpl w:val="CE506B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E82E15"/>
    <w:multiLevelType w:val="hybridMultilevel"/>
    <w:tmpl w:val="10061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837602"/>
    <w:multiLevelType w:val="hybridMultilevel"/>
    <w:tmpl w:val="CD2EE6EC"/>
    <w:lvl w:ilvl="0" w:tplc="439AD124">
      <w:start w:val="1"/>
      <w:numFmt w:val="bullet"/>
      <w:lvlText w:val=""/>
      <w:lvlJc w:val="left"/>
      <w:pPr>
        <w:ind w:left="360" w:hanging="360"/>
      </w:pPr>
      <w:rPr>
        <w:rFonts w:ascii="Symbol" w:hAnsi="Symbol"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238E6"/>
    <w:multiLevelType w:val="hybridMultilevel"/>
    <w:tmpl w:val="362E0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A60408"/>
    <w:multiLevelType w:val="hybridMultilevel"/>
    <w:tmpl w:val="B43CCE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3406CB"/>
    <w:multiLevelType w:val="hybridMultilevel"/>
    <w:tmpl w:val="D61EF32C"/>
    <w:lvl w:ilvl="0" w:tplc="5B2C1578">
      <w:start w:val="1"/>
      <w:numFmt w:val="bullet"/>
      <w:lvlText w:val=""/>
      <w:lvlJc w:val="left"/>
      <w:pPr>
        <w:ind w:left="360" w:hanging="360"/>
      </w:pPr>
      <w:rPr>
        <w:rFonts w:ascii="Symbol" w:hAnsi="Symbol" w:hint="default"/>
        <w:color w:val="2E74B5"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921AA6"/>
    <w:multiLevelType w:val="hybridMultilevel"/>
    <w:tmpl w:val="F2DC991C"/>
    <w:lvl w:ilvl="0" w:tplc="F8346F94">
      <w:start w:val="1"/>
      <w:numFmt w:val="upperLetter"/>
      <w:lvlText w:val="%1."/>
      <w:lvlJc w:val="left"/>
      <w:pPr>
        <w:ind w:left="48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569EB"/>
    <w:multiLevelType w:val="hybridMultilevel"/>
    <w:tmpl w:val="7144C9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ED36E0"/>
    <w:multiLevelType w:val="hybridMultilevel"/>
    <w:tmpl w:val="DFFC4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0134F0"/>
    <w:multiLevelType w:val="hybridMultilevel"/>
    <w:tmpl w:val="52F602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B6A4C"/>
    <w:multiLevelType w:val="hybridMultilevel"/>
    <w:tmpl w:val="8D3A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1E2AAE"/>
    <w:multiLevelType w:val="hybridMultilevel"/>
    <w:tmpl w:val="2776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D6462"/>
    <w:multiLevelType w:val="hybridMultilevel"/>
    <w:tmpl w:val="9182C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168ED"/>
    <w:multiLevelType w:val="hybridMultilevel"/>
    <w:tmpl w:val="365CF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8543A9"/>
    <w:multiLevelType w:val="hybridMultilevel"/>
    <w:tmpl w:val="1B4488E2"/>
    <w:lvl w:ilvl="0" w:tplc="9D28B6C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F2C3970"/>
    <w:multiLevelType w:val="hybridMultilevel"/>
    <w:tmpl w:val="8312C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E2D7E"/>
    <w:multiLevelType w:val="hybridMultilevel"/>
    <w:tmpl w:val="DBB2D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28792B"/>
    <w:multiLevelType w:val="hybridMultilevel"/>
    <w:tmpl w:val="0F3CCB80"/>
    <w:lvl w:ilvl="0" w:tplc="4B40666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FD14FD"/>
    <w:multiLevelType w:val="hybridMultilevel"/>
    <w:tmpl w:val="A96C0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412AF"/>
    <w:multiLevelType w:val="hybridMultilevel"/>
    <w:tmpl w:val="14E4CDCA"/>
    <w:lvl w:ilvl="0" w:tplc="FFFFFFF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25D60"/>
    <w:multiLevelType w:val="hybridMultilevel"/>
    <w:tmpl w:val="D968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50884"/>
    <w:multiLevelType w:val="hybridMultilevel"/>
    <w:tmpl w:val="4E986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30"/>
  </w:num>
  <w:num w:numId="4">
    <w:abstractNumId w:val="2"/>
  </w:num>
  <w:num w:numId="5">
    <w:abstractNumId w:val="14"/>
  </w:num>
  <w:num w:numId="6">
    <w:abstractNumId w:val="21"/>
  </w:num>
  <w:num w:numId="7">
    <w:abstractNumId w:val="26"/>
  </w:num>
  <w:num w:numId="8">
    <w:abstractNumId w:val="47"/>
  </w:num>
  <w:num w:numId="9">
    <w:abstractNumId w:val="9"/>
  </w:num>
  <w:num w:numId="10">
    <w:abstractNumId w:val="35"/>
  </w:num>
  <w:num w:numId="11">
    <w:abstractNumId w:val="0"/>
  </w:num>
  <w:num w:numId="12">
    <w:abstractNumId w:val="18"/>
  </w:num>
  <w:num w:numId="13">
    <w:abstractNumId w:val="38"/>
  </w:num>
  <w:num w:numId="14">
    <w:abstractNumId w:val="1"/>
  </w:num>
  <w:num w:numId="15">
    <w:abstractNumId w:val="44"/>
  </w:num>
  <w:num w:numId="16">
    <w:abstractNumId w:val="16"/>
  </w:num>
  <w:num w:numId="17">
    <w:abstractNumId w:val="45"/>
  </w:num>
  <w:num w:numId="18">
    <w:abstractNumId w:val="13"/>
  </w:num>
  <w:num w:numId="19">
    <w:abstractNumId w:val="34"/>
  </w:num>
  <w:num w:numId="20">
    <w:abstractNumId w:val="11"/>
  </w:num>
  <w:num w:numId="21">
    <w:abstractNumId w:val="32"/>
  </w:num>
  <w:num w:numId="22">
    <w:abstractNumId w:val="23"/>
  </w:num>
  <w:num w:numId="23">
    <w:abstractNumId w:val="19"/>
  </w:num>
  <w:num w:numId="24">
    <w:abstractNumId w:val="43"/>
  </w:num>
  <w:num w:numId="25">
    <w:abstractNumId w:val="24"/>
  </w:num>
  <w:num w:numId="26">
    <w:abstractNumId w:val="10"/>
  </w:num>
  <w:num w:numId="27">
    <w:abstractNumId w:val="5"/>
  </w:num>
  <w:num w:numId="28">
    <w:abstractNumId w:val="8"/>
  </w:num>
  <w:num w:numId="29">
    <w:abstractNumId w:val="15"/>
  </w:num>
  <w:num w:numId="30">
    <w:abstractNumId w:val="12"/>
  </w:num>
  <w:num w:numId="31">
    <w:abstractNumId w:val="39"/>
  </w:num>
  <w:num w:numId="32">
    <w:abstractNumId w:val="25"/>
  </w:num>
  <w:num w:numId="33">
    <w:abstractNumId w:val="27"/>
  </w:num>
  <w:num w:numId="34">
    <w:abstractNumId w:val="33"/>
  </w:num>
  <w:num w:numId="35">
    <w:abstractNumId w:val="36"/>
  </w:num>
  <w:num w:numId="36">
    <w:abstractNumId w:val="42"/>
  </w:num>
  <w:num w:numId="37">
    <w:abstractNumId w:val="31"/>
  </w:num>
  <w:num w:numId="38">
    <w:abstractNumId w:val="20"/>
  </w:num>
  <w:num w:numId="39">
    <w:abstractNumId w:val="37"/>
  </w:num>
  <w:num w:numId="40">
    <w:abstractNumId w:val="28"/>
  </w:num>
  <w:num w:numId="41">
    <w:abstractNumId w:val="7"/>
  </w:num>
  <w:num w:numId="42">
    <w:abstractNumId w:val="40"/>
  </w:num>
  <w:num w:numId="43">
    <w:abstractNumId w:val="3"/>
  </w:num>
  <w:num w:numId="44">
    <w:abstractNumId w:val="29"/>
  </w:num>
  <w:num w:numId="45">
    <w:abstractNumId w:val="17"/>
  </w:num>
  <w:num w:numId="46">
    <w:abstractNumId w:val="46"/>
  </w:num>
  <w:num w:numId="47">
    <w:abstractNumId w:val="4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0C2"/>
    <w:rsid w:val="00005A1F"/>
    <w:rsid w:val="00007686"/>
    <w:rsid w:val="00012C2B"/>
    <w:rsid w:val="00015B0D"/>
    <w:rsid w:val="0002618D"/>
    <w:rsid w:val="00031361"/>
    <w:rsid w:val="00032423"/>
    <w:rsid w:val="00036536"/>
    <w:rsid w:val="0004382B"/>
    <w:rsid w:val="00055BAF"/>
    <w:rsid w:val="0006213E"/>
    <w:rsid w:val="00072822"/>
    <w:rsid w:val="00074BC3"/>
    <w:rsid w:val="000756DB"/>
    <w:rsid w:val="00077ACD"/>
    <w:rsid w:val="00077F80"/>
    <w:rsid w:val="000859C4"/>
    <w:rsid w:val="0009045F"/>
    <w:rsid w:val="000950E7"/>
    <w:rsid w:val="00095B8E"/>
    <w:rsid w:val="0009626F"/>
    <w:rsid w:val="000A04F6"/>
    <w:rsid w:val="000A0552"/>
    <w:rsid w:val="000A3291"/>
    <w:rsid w:val="000B41CA"/>
    <w:rsid w:val="000C0B46"/>
    <w:rsid w:val="000C5819"/>
    <w:rsid w:val="000C5D54"/>
    <w:rsid w:val="000C612D"/>
    <w:rsid w:val="000C7519"/>
    <w:rsid w:val="000D647E"/>
    <w:rsid w:val="000E0C00"/>
    <w:rsid w:val="000E1A50"/>
    <w:rsid w:val="000E394D"/>
    <w:rsid w:val="000F5BA9"/>
    <w:rsid w:val="000F5C35"/>
    <w:rsid w:val="001054E7"/>
    <w:rsid w:val="00107FE0"/>
    <w:rsid w:val="00110900"/>
    <w:rsid w:val="00113D17"/>
    <w:rsid w:val="0012633D"/>
    <w:rsid w:val="00137EB5"/>
    <w:rsid w:val="0014304D"/>
    <w:rsid w:val="001548BE"/>
    <w:rsid w:val="00157214"/>
    <w:rsid w:val="0016050E"/>
    <w:rsid w:val="001631E4"/>
    <w:rsid w:val="00180BCE"/>
    <w:rsid w:val="00195C53"/>
    <w:rsid w:val="001A005C"/>
    <w:rsid w:val="001A606D"/>
    <w:rsid w:val="001B0F0E"/>
    <w:rsid w:val="001B1454"/>
    <w:rsid w:val="001B2E13"/>
    <w:rsid w:val="001B5E4F"/>
    <w:rsid w:val="001C6F42"/>
    <w:rsid w:val="001C7700"/>
    <w:rsid w:val="00203DE4"/>
    <w:rsid w:val="0020576D"/>
    <w:rsid w:val="002305C5"/>
    <w:rsid w:val="0024456F"/>
    <w:rsid w:val="0026327A"/>
    <w:rsid w:val="00271F91"/>
    <w:rsid w:val="00280B60"/>
    <w:rsid w:val="0028641D"/>
    <w:rsid w:val="0029780C"/>
    <w:rsid w:val="002D57EE"/>
    <w:rsid w:val="002D5A5D"/>
    <w:rsid w:val="002E58F2"/>
    <w:rsid w:val="00303816"/>
    <w:rsid w:val="00305D7D"/>
    <w:rsid w:val="00311D70"/>
    <w:rsid w:val="003160C2"/>
    <w:rsid w:val="003532E1"/>
    <w:rsid w:val="0037221F"/>
    <w:rsid w:val="00393D5C"/>
    <w:rsid w:val="00396AD5"/>
    <w:rsid w:val="003B49F7"/>
    <w:rsid w:val="003C2673"/>
    <w:rsid w:val="003D3A26"/>
    <w:rsid w:val="003E1BD8"/>
    <w:rsid w:val="003E3F32"/>
    <w:rsid w:val="003E632E"/>
    <w:rsid w:val="003F3539"/>
    <w:rsid w:val="0040036A"/>
    <w:rsid w:val="00402AF4"/>
    <w:rsid w:val="00403773"/>
    <w:rsid w:val="00405193"/>
    <w:rsid w:val="00420C41"/>
    <w:rsid w:val="00431B37"/>
    <w:rsid w:val="00442F6D"/>
    <w:rsid w:val="00446028"/>
    <w:rsid w:val="00455B66"/>
    <w:rsid w:val="00461A6D"/>
    <w:rsid w:val="004744BD"/>
    <w:rsid w:val="004820FB"/>
    <w:rsid w:val="00490F25"/>
    <w:rsid w:val="0049357E"/>
    <w:rsid w:val="004A6EB0"/>
    <w:rsid w:val="004A73B5"/>
    <w:rsid w:val="004C7897"/>
    <w:rsid w:val="004D3590"/>
    <w:rsid w:val="004E0A82"/>
    <w:rsid w:val="004E68FB"/>
    <w:rsid w:val="004F1A0D"/>
    <w:rsid w:val="004F791F"/>
    <w:rsid w:val="00501C78"/>
    <w:rsid w:val="005029D7"/>
    <w:rsid w:val="005108B2"/>
    <w:rsid w:val="00515E69"/>
    <w:rsid w:val="005223F3"/>
    <w:rsid w:val="005248AD"/>
    <w:rsid w:val="00527EF4"/>
    <w:rsid w:val="00532A61"/>
    <w:rsid w:val="0053774C"/>
    <w:rsid w:val="005530E6"/>
    <w:rsid w:val="00565030"/>
    <w:rsid w:val="00574092"/>
    <w:rsid w:val="005756F2"/>
    <w:rsid w:val="00590AF2"/>
    <w:rsid w:val="005A5A13"/>
    <w:rsid w:val="005B7674"/>
    <w:rsid w:val="005B78CC"/>
    <w:rsid w:val="005D3B06"/>
    <w:rsid w:val="005D6E16"/>
    <w:rsid w:val="005E5EB6"/>
    <w:rsid w:val="005F0196"/>
    <w:rsid w:val="005F03C9"/>
    <w:rsid w:val="0060054C"/>
    <w:rsid w:val="006064FE"/>
    <w:rsid w:val="00622765"/>
    <w:rsid w:val="00635616"/>
    <w:rsid w:val="006446C1"/>
    <w:rsid w:val="00645E45"/>
    <w:rsid w:val="00646204"/>
    <w:rsid w:val="006479B3"/>
    <w:rsid w:val="006674BD"/>
    <w:rsid w:val="006712F3"/>
    <w:rsid w:val="00671AD1"/>
    <w:rsid w:val="006846F0"/>
    <w:rsid w:val="00684E59"/>
    <w:rsid w:val="00684ED5"/>
    <w:rsid w:val="006971EC"/>
    <w:rsid w:val="006A308D"/>
    <w:rsid w:val="006A41BE"/>
    <w:rsid w:val="006A5161"/>
    <w:rsid w:val="006A68A4"/>
    <w:rsid w:val="006A6915"/>
    <w:rsid w:val="006B2631"/>
    <w:rsid w:val="006C7714"/>
    <w:rsid w:val="006D316F"/>
    <w:rsid w:val="006D6C2D"/>
    <w:rsid w:val="006F2B22"/>
    <w:rsid w:val="00705567"/>
    <w:rsid w:val="00710904"/>
    <w:rsid w:val="00736B45"/>
    <w:rsid w:val="0074050B"/>
    <w:rsid w:val="007418C4"/>
    <w:rsid w:val="00741B7A"/>
    <w:rsid w:val="00744FEF"/>
    <w:rsid w:val="0075480C"/>
    <w:rsid w:val="00754E7C"/>
    <w:rsid w:val="007653CE"/>
    <w:rsid w:val="00766B6E"/>
    <w:rsid w:val="00773C13"/>
    <w:rsid w:val="00785DCF"/>
    <w:rsid w:val="00796CF0"/>
    <w:rsid w:val="007C51CD"/>
    <w:rsid w:val="007C6B42"/>
    <w:rsid w:val="007D2224"/>
    <w:rsid w:val="007D3FD1"/>
    <w:rsid w:val="007E0C6E"/>
    <w:rsid w:val="007E4833"/>
    <w:rsid w:val="00800C07"/>
    <w:rsid w:val="008073BA"/>
    <w:rsid w:val="00823518"/>
    <w:rsid w:val="00830EDF"/>
    <w:rsid w:val="00841346"/>
    <w:rsid w:val="008562BC"/>
    <w:rsid w:val="00864A83"/>
    <w:rsid w:val="00877C24"/>
    <w:rsid w:val="0088222E"/>
    <w:rsid w:val="00894E68"/>
    <w:rsid w:val="008A4CAC"/>
    <w:rsid w:val="008A79E4"/>
    <w:rsid w:val="008B675A"/>
    <w:rsid w:val="008B6E6D"/>
    <w:rsid w:val="008C7F68"/>
    <w:rsid w:val="008E6247"/>
    <w:rsid w:val="008F1162"/>
    <w:rsid w:val="008F18AD"/>
    <w:rsid w:val="008F3E96"/>
    <w:rsid w:val="008F7D9F"/>
    <w:rsid w:val="008F7E15"/>
    <w:rsid w:val="0090077D"/>
    <w:rsid w:val="00905BA6"/>
    <w:rsid w:val="0090723F"/>
    <w:rsid w:val="00941ECC"/>
    <w:rsid w:val="009444DD"/>
    <w:rsid w:val="00950828"/>
    <w:rsid w:val="009532B1"/>
    <w:rsid w:val="00956AFC"/>
    <w:rsid w:val="00986395"/>
    <w:rsid w:val="009A4A07"/>
    <w:rsid w:val="009B2965"/>
    <w:rsid w:val="009B7EEF"/>
    <w:rsid w:val="009D2777"/>
    <w:rsid w:val="009E14AF"/>
    <w:rsid w:val="009E3427"/>
    <w:rsid w:val="009E7C87"/>
    <w:rsid w:val="009F5637"/>
    <w:rsid w:val="00A0223E"/>
    <w:rsid w:val="00A07197"/>
    <w:rsid w:val="00A13438"/>
    <w:rsid w:val="00A461EA"/>
    <w:rsid w:val="00A52B70"/>
    <w:rsid w:val="00A533D4"/>
    <w:rsid w:val="00A561DF"/>
    <w:rsid w:val="00A56F2C"/>
    <w:rsid w:val="00A706FC"/>
    <w:rsid w:val="00AA145B"/>
    <w:rsid w:val="00AA1FA8"/>
    <w:rsid w:val="00AA25B3"/>
    <w:rsid w:val="00AA74DC"/>
    <w:rsid w:val="00AB2DD0"/>
    <w:rsid w:val="00AD3C15"/>
    <w:rsid w:val="00AD76F7"/>
    <w:rsid w:val="00AE25B1"/>
    <w:rsid w:val="00AF3540"/>
    <w:rsid w:val="00B03574"/>
    <w:rsid w:val="00B03E2A"/>
    <w:rsid w:val="00B130C5"/>
    <w:rsid w:val="00B13FA5"/>
    <w:rsid w:val="00B167BB"/>
    <w:rsid w:val="00B23F28"/>
    <w:rsid w:val="00B24194"/>
    <w:rsid w:val="00B3290E"/>
    <w:rsid w:val="00B34515"/>
    <w:rsid w:val="00B35B1B"/>
    <w:rsid w:val="00B4348B"/>
    <w:rsid w:val="00B43B4D"/>
    <w:rsid w:val="00B46403"/>
    <w:rsid w:val="00B47907"/>
    <w:rsid w:val="00B51B24"/>
    <w:rsid w:val="00B53EB1"/>
    <w:rsid w:val="00B6398F"/>
    <w:rsid w:val="00B74A9D"/>
    <w:rsid w:val="00B901CF"/>
    <w:rsid w:val="00B930AD"/>
    <w:rsid w:val="00B95107"/>
    <w:rsid w:val="00BA2CEA"/>
    <w:rsid w:val="00BA2F64"/>
    <w:rsid w:val="00BB36B6"/>
    <w:rsid w:val="00BB4CF1"/>
    <w:rsid w:val="00BE16FE"/>
    <w:rsid w:val="00BF0007"/>
    <w:rsid w:val="00BF2D4D"/>
    <w:rsid w:val="00BF796F"/>
    <w:rsid w:val="00C00329"/>
    <w:rsid w:val="00C20252"/>
    <w:rsid w:val="00C20431"/>
    <w:rsid w:val="00C23F20"/>
    <w:rsid w:val="00C24FA0"/>
    <w:rsid w:val="00C37A74"/>
    <w:rsid w:val="00C862A4"/>
    <w:rsid w:val="00C91501"/>
    <w:rsid w:val="00C972FA"/>
    <w:rsid w:val="00C97D5D"/>
    <w:rsid w:val="00CA5219"/>
    <w:rsid w:val="00CB1116"/>
    <w:rsid w:val="00CB46A9"/>
    <w:rsid w:val="00CC1683"/>
    <w:rsid w:val="00CE1905"/>
    <w:rsid w:val="00CF6379"/>
    <w:rsid w:val="00CF7B09"/>
    <w:rsid w:val="00CF7B7E"/>
    <w:rsid w:val="00D03581"/>
    <w:rsid w:val="00D06DC0"/>
    <w:rsid w:val="00D20697"/>
    <w:rsid w:val="00D616D3"/>
    <w:rsid w:val="00D85C19"/>
    <w:rsid w:val="00D87B1B"/>
    <w:rsid w:val="00D949CE"/>
    <w:rsid w:val="00DA2E88"/>
    <w:rsid w:val="00DA4F1F"/>
    <w:rsid w:val="00DA51E0"/>
    <w:rsid w:val="00DB50A3"/>
    <w:rsid w:val="00DC0741"/>
    <w:rsid w:val="00DD434D"/>
    <w:rsid w:val="00DE7401"/>
    <w:rsid w:val="00DF450E"/>
    <w:rsid w:val="00DF67C0"/>
    <w:rsid w:val="00E046C0"/>
    <w:rsid w:val="00E10F36"/>
    <w:rsid w:val="00E2458C"/>
    <w:rsid w:val="00E426B7"/>
    <w:rsid w:val="00E42AB8"/>
    <w:rsid w:val="00E71F33"/>
    <w:rsid w:val="00E80BDF"/>
    <w:rsid w:val="00E83F67"/>
    <w:rsid w:val="00E84AFA"/>
    <w:rsid w:val="00E97D59"/>
    <w:rsid w:val="00EA2F3E"/>
    <w:rsid w:val="00EA3A93"/>
    <w:rsid w:val="00EA3FBF"/>
    <w:rsid w:val="00EA618C"/>
    <w:rsid w:val="00EA72C7"/>
    <w:rsid w:val="00EC06F8"/>
    <w:rsid w:val="00EC435C"/>
    <w:rsid w:val="00EC6E3E"/>
    <w:rsid w:val="00EC7C55"/>
    <w:rsid w:val="00ED241F"/>
    <w:rsid w:val="00ED2A0C"/>
    <w:rsid w:val="00ED4775"/>
    <w:rsid w:val="00ED7FF3"/>
    <w:rsid w:val="00EE2FCE"/>
    <w:rsid w:val="00EE5CED"/>
    <w:rsid w:val="00EE779F"/>
    <w:rsid w:val="00EF011B"/>
    <w:rsid w:val="00EF65BA"/>
    <w:rsid w:val="00EF65EA"/>
    <w:rsid w:val="00F03B47"/>
    <w:rsid w:val="00F202D8"/>
    <w:rsid w:val="00F2480C"/>
    <w:rsid w:val="00F3018E"/>
    <w:rsid w:val="00F31FAC"/>
    <w:rsid w:val="00F3554B"/>
    <w:rsid w:val="00F4575A"/>
    <w:rsid w:val="00F5608B"/>
    <w:rsid w:val="00F572D9"/>
    <w:rsid w:val="00F67320"/>
    <w:rsid w:val="00F70B40"/>
    <w:rsid w:val="00F81C9B"/>
    <w:rsid w:val="00F859E3"/>
    <w:rsid w:val="00F9216F"/>
    <w:rsid w:val="00F96F6F"/>
    <w:rsid w:val="00FA1D3B"/>
    <w:rsid w:val="00FA3816"/>
    <w:rsid w:val="00FA4421"/>
    <w:rsid w:val="00FD0C61"/>
    <w:rsid w:val="00FD5503"/>
    <w:rsid w:val="00FD64C0"/>
    <w:rsid w:val="00FD650C"/>
    <w:rsid w:val="00FF7C0F"/>
    <w:rsid w:val="0AD19233"/>
    <w:rsid w:val="133E13B9"/>
    <w:rsid w:val="1C09B2DE"/>
    <w:rsid w:val="324B0049"/>
    <w:rsid w:val="3AB36B4E"/>
    <w:rsid w:val="480CB291"/>
    <w:rsid w:val="4A2E288A"/>
    <w:rsid w:val="5F65C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1ADC1"/>
  <w15:chartTrackingRefBased/>
  <w15:docId w15:val="{A17E7DB7-09BB-4A55-BCBB-FE1C5F9C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bCs/>
        <w:i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24"/>
  </w:style>
  <w:style w:type="paragraph" w:styleId="Heading1">
    <w:name w:val="heading 1"/>
    <w:basedOn w:val="Normal"/>
    <w:next w:val="Normal"/>
    <w:link w:val="Heading1Char"/>
    <w:uiPriority w:val="9"/>
    <w:qFormat/>
    <w:rsid w:val="00CF7B7E"/>
    <w:pPr>
      <w:keepNext/>
      <w:keepLines/>
      <w:spacing w:after="240" w:line="240" w:lineRule="auto"/>
      <w:jc w:val="center"/>
      <w:outlineLvl w:val="0"/>
    </w:pPr>
    <w:rPr>
      <w:rFonts w:eastAsiaTheme="majorEastAsia" w:cstheme="majorBidi"/>
      <w:b/>
      <w:i/>
      <w:color w:val="0070C0"/>
      <w:sz w:val="48"/>
      <w:szCs w:val="32"/>
      <w:u w:val="single"/>
    </w:rPr>
  </w:style>
  <w:style w:type="paragraph" w:styleId="Heading2">
    <w:name w:val="heading 2"/>
    <w:basedOn w:val="Normal"/>
    <w:next w:val="Normal"/>
    <w:link w:val="Heading2Char"/>
    <w:uiPriority w:val="9"/>
    <w:unhideWhenUsed/>
    <w:qFormat/>
    <w:rsid w:val="00CF7B7E"/>
    <w:pPr>
      <w:keepNext/>
      <w:keepLines/>
      <w:numPr>
        <w:numId w:val="22"/>
      </w:numPr>
      <w:spacing w:after="120" w:line="240" w:lineRule="auto"/>
      <w:outlineLvl w:val="1"/>
    </w:pPr>
    <w:rPr>
      <w:rFonts w:eastAsiaTheme="majorEastAsia" w:cstheme="majorBidi"/>
      <w:b/>
      <w:i/>
      <w:color w:val="C45911" w:themeColor="accent2" w:themeShade="BF"/>
      <w:sz w:val="48"/>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ED"/>
  </w:style>
  <w:style w:type="paragraph" w:styleId="Footer">
    <w:name w:val="footer"/>
    <w:basedOn w:val="Normal"/>
    <w:link w:val="FooterChar"/>
    <w:uiPriority w:val="99"/>
    <w:unhideWhenUsed/>
    <w:rsid w:val="00EE5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ED"/>
  </w:style>
  <w:style w:type="table" w:styleId="TableGrid">
    <w:name w:val="Table Grid"/>
    <w:basedOn w:val="TableNormal"/>
    <w:uiPriority w:val="59"/>
    <w:rsid w:val="005F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33D"/>
    <w:rPr>
      <w:color w:val="0563C1" w:themeColor="hyperlink"/>
      <w:u w:val="single"/>
    </w:rPr>
  </w:style>
  <w:style w:type="paragraph" w:styleId="ListParagraph">
    <w:name w:val="List Paragraph"/>
    <w:basedOn w:val="Normal"/>
    <w:uiPriority w:val="34"/>
    <w:qFormat/>
    <w:rsid w:val="00EC06F8"/>
    <w:pPr>
      <w:ind w:left="720"/>
      <w:contextualSpacing/>
    </w:pPr>
  </w:style>
  <w:style w:type="table" w:styleId="TableGridLight">
    <w:name w:val="Grid Table Light"/>
    <w:basedOn w:val="TableNormal"/>
    <w:uiPriority w:val="40"/>
    <w:rsid w:val="00074B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74B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4B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74B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74B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74B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074BC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905BA6"/>
    <w:rPr>
      <w:color w:val="808080"/>
    </w:rPr>
  </w:style>
  <w:style w:type="character" w:customStyle="1" w:styleId="Heading1Char">
    <w:name w:val="Heading 1 Char"/>
    <w:basedOn w:val="DefaultParagraphFont"/>
    <w:link w:val="Heading1"/>
    <w:uiPriority w:val="9"/>
    <w:rsid w:val="00CF7B7E"/>
    <w:rPr>
      <w:rFonts w:eastAsiaTheme="majorEastAsia" w:cstheme="majorBidi"/>
      <w:b/>
      <w:i/>
      <w:color w:val="0070C0"/>
      <w:sz w:val="48"/>
      <w:szCs w:val="32"/>
      <w:u w:val="single"/>
    </w:rPr>
  </w:style>
  <w:style w:type="paragraph" w:styleId="TOCHeading">
    <w:name w:val="TOC Heading"/>
    <w:basedOn w:val="Heading1"/>
    <w:next w:val="Normal"/>
    <w:uiPriority w:val="39"/>
    <w:unhideWhenUsed/>
    <w:qFormat/>
    <w:rsid w:val="005E5EB6"/>
    <w:pPr>
      <w:outlineLvl w:val="9"/>
    </w:pPr>
    <w:rPr>
      <w:lang w:val="en-US"/>
    </w:rPr>
  </w:style>
  <w:style w:type="paragraph" w:styleId="Title">
    <w:name w:val="Title"/>
    <w:basedOn w:val="Normal"/>
    <w:next w:val="Normal"/>
    <w:link w:val="TitleChar"/>
    <w:uiPriority w:val="10"/>
    <w:qFormat/>
    <w:rsid w:val="005E5E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EB6"/>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B43B4D"/>
    <w:pPr>
      <w:spacing w:before="120" w:after="0"/>
    </w:pPr>
    <w:rPr>
      <w:b/>
      <w:bCs w:val="0"/>
      <w:i/>
      <w:iCs w:val="0"/>
    </w:rPr>
  </w:style>
  <w:style w:type="character" w:styleId="CommentReference">
    <w:name w:val="annotation reference"/>
    <w:basedOn w:val="DefaultParagraphFont"/>
    <w:uiPriority w:val="99"/>
    <w:semiHidden/>
    <w:unhideWhenUsed/>
    <w:rsid w:val="004C7897"/>
    <w:rPr>
      <w:sz w:val="16"/>
      <w:szCs w:val="16"/>
    </w:rPr>
  </w:style>
  <w:style w:type="paragraph" w:styleId="CommentText">
    <w:name w:val="annotation text"/>
    <w:basedOn w:val="Normal"/>
    <w:link w:val="CommentTextChar"/>
    <w:uiPriority w:val="99"/>
    <w:semiHidden/>
    <w:unhideWhenUsed/>
    <w:rsid w:val="004C7897"/>
    <w:pPr>
      <w:spacing w:line="240" w:lineRule="auto"/>
    </w:pPr>
    <w:rPr>
      <w:sz w:val="20"/>
      <w:szCs w:val="20"/>
    </w:rPr>
  </w:style>
  <w:style w:type="character" w:customStyle="1" w:styleId="CommentTextChar">
    <w:name w:val="Comment Text Char"/>
    <w:basedOn w:val="DefaultParagraphFont"/>
    <w:link w:val="CommentText"/>
    <w:uiPriority w:val="99"/>
    <w:semiHidden/>
    <w:rsid w:val="004C7897"/>
    <w:rPr>
      <w:sz w:val="20"/>
      <w:szCs w:val="20"/>
    </w:rPr>
  </w:style>
  <w:style w:type="paragraph" w:styleId="CommentSubject">
    <w:name w:val="annotation subject"/>
    <w:basedOn w:val="CommentText"/>
    <w:next w:val="CommentText"/>
    <w:link w:val="CommentSubjectChar"/>
    <w:uiPriority w:val="99"/>
    <w:semiHidden/>
    <w:unhideWhenUsed/>
    <w:rsid w:val="004C7897"/>
    <w:rPr>
      <w:b/>
      <w:bCs w:val="0"/>
    </w:rPr>
  </w:style>
  <w:style w:type="character" w:customStyle="1" w:styleId="CommentSubjectChar">
    <w:name w:val="Comment Subject Char"/>
    <w:basedOn w:val="CommentTextChar"/>
    <w:link w:val="CommentSubject"/>
    <w:uiPriority w:val="99"/>
    <w:semiHidden/>
    <w:rsid w:val="004C7897"/>
    <w:rPr>
      <w:b/>
      <w:bCs w:val="0"/>
      <w:sz w:val="20"/>
      <w:szCs w:val="20"/>
    </w:rPr>
  </w:style>
  <w:style w:type="paragraph" w:styleId="BalloonText">
    <w:name w:val="Balloon Text"/>
    <w:basedOn w:val="Normal"/>
    <w:link w:val="BalloonTextChar"/>
    <w:uiPriority w:val="99"/>
    <w:semiHidden/>
    <w:unhideWhenUsed/>
    <w:rsid w:val="004C7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897"/>
    <w:rPr>
      <w:rFonts w:ascii="Segoe UI" w:hAnsi="Segoe UI" w:cs="Segoe UI"/>
      <w:sz w:val="18"/>
      <w:szCs w:val="18"/>
    </w:rPr>
  </w:style>
  <w:style w:type="character" w:customStyle="1" w:styleId="Heading2Char">
    <w:name w:val="Heading 2 Char"/>
    <w:basedOn w:val="DefaultParagraphFont"/>
    <w:link w:val="Heading2"/>
    <w:uiPriority w:val="9"/>
    <w:rsid w:val="00CF7B7E"/>
    <w:rPr>
      <w:rFonts w:eastAsiaTheme="majorEastAsia" w:cstheme="majorBidi"/>
      <w:b/>
      <w:i/>
      <w:color w:val="C45911" w:themeColor="accent2" w:themeShade="BF"/>
      <w:sz w:val="48"/>
      <w:szCs w:val="26"/>
      <w:u w:val="single"/>
    </w:rPr>
  </w:style>
  <w:style w:type="paragraph" w:styleId="TOC2">
    <w:name w:val="toc 2"/>
    <w:basedOn w:val="Normal"/>
    <w:next w:val="Normal"/>
    <w:autoRedefine/>
    <w:uiPriority w:val="39"/>
    <w:unhideWhenUsed/>
    <w:rsid w:val="00D03581"/>
    <w:pPr>
      <w:tabs>
        <w:tab w:val="left" w:pos="660"/>
        <w:tab w:val="right" w:leader="dot" w:pos="12950"/>
      </w:tabs>
      <w:spacing w:after="0"/>
      <w:ind w:left="216"/>
    </w:pPr>
    <w:rPr>
      <w:b/>
      <w:bCs w:val="0"/>
    </w:rPr>
  </w:style>
  <w:style w:type="paragraph" w:styleId="TOC3">
    <w:name w:val="toc 3"/>
    <w:basedOn w:val="Normal"/>
    <w:next w:val="Normal"/>
    <w:autoRedefine/>
    <w:uiPriority w:val="39"/>
    <w:unhideWhenUsed/>
    <w:rsid w:val="000C612D"/>
    <w:pPr>
      <w:spacing w:after="0"/>
      <w:ind w:left="440"/>
    </w:pPr>
    <w:rPr>
      <w:sz w:val="20"/>
      <w:szCs w:val="20"/>
    </w:rPr>
  </w:style>
  <w:style w:type="paragraph" w:styleId="TOC4">
    <w:name w:val="toc 4"/>
    <w:basedOn w:val="Normal"/>
    <w:next w:val="Normal"/>
    <w:autoRedefine/>
    <w:uiPriority w:val="39"/>
    <w:unhideWhenUsed/>
    <w:rsid w:val="00203DE4"/>
    <w:pPr>
      <w:spacing w:after="0"/>
      <w:ind w:left="660"/>
    </w:pPr>
    <w:rPr>
      <w:sz w:val="20"/>
      <w:szCs w:val="20"/>
    </w:rPr>
  </w:style>
  <w:style w:type="paragraph" w:styleId="TOC6">
    <w:name w:val="toc 6"/>
    <w:basedOn w:val="Normal"/>
    <w:next w:val="Normal"/>
    <w:autoRedefine/>
    <w:uiPriority w:val="39"/>
    <w:unhideWhenUsed/>
    <w:rsid w:val="00203DE4"/>
    <w:pPr>
      <w:spacing w:after="0"/>
      <w:ind w:left="1100"/>
    </w:pPr>
    <w:rPr>
      <w:sz w:val="20"/>
      <w:szCs w:val="20"/>
    </w:rPr>
  </w:style>
  <w:style w:type="paragraph" w:styleId="TOC5">
    <w:name w:val="toc 5"/>
    <w:basedOn w:val="Normal"/>
    <w:next w:val="Normal"/>
    <w:autoRedefine/>
    <w:uiPriority w:val="39"/>
    <w:unhideWhenUsed/>
    <w:rsid w:val="00203DE4"/>
    <w:pPr>
      <w:spacing w:after="0"/>
      <w:ind w:left="880"/>
    </w:pPr>
    <w:rPr>
      <w:sz w:val="20"/>
      <w:szCs w:val="20"/>
    </w:rPr>
  </w:style>
  <w:style w:type="paragraph" w:styleId="TOC7">
    <w:name w:val="toc 7"/>
    <w:basedOn w:val="Normal"/>
    <w:next w:val="Normal"/>
    <w:autoRedefine/>
    <w:uiPriority w:val="39"/>
    <w:unhideWhenUsed/>
    <w:rsid w:val="00203DE4"/>
    <w:pPr>
      <w:spacing w:after="0"/>
      <w:ind w:left="1320"/>
    </w:pPr>
    <w:rPr>
      <w:sz w:val="20"/>
      <w:szCs w:val="20"/>
    </w:rPr>
  </w:style>
  <w:style w:type="paragraph" w:styleId="TOC8">
    <w:name w:val="toc 8"/>
    <w:basedOn w:val="Normal"/>
    <w:next w:val="Normal"/>
    <w:autoRedefine/>
    <w:uiPriority w:val="39"/>
    <w:unhideWhenUsed/>
    <w:rsid w:val="00203DE4"/>
    <w:pPr>
      <w:spacing w:after="0"/>
      <w:ind w:left="1540"/>
    </w:pPr>
    <w:rPr>
      <w:sz w:val="20"/>
      <w:szCs w:val="20"/>
    </w:rPr>
  </w:style>
  <w:style w:type="paragraph" w:styleId="TOC9">
    <w:name w:val="toc 9"/>
    <w:basedOn w:val="Normal"/>
    <w:next w:val="Normal"/>
    <w:autoRedefine/>
    <w:uiPriority w:val="39"/>
    <w:unhideWhenUsed/>
    <w:rsid w:val="00203DE4"/>
    <w:pPr>
      <w:spacing w:after="0"/>
      <w:ind w:left="1760"/>
    </w:pPr>
    <w:rPr>
      <w:sz w:val="20"/>
      <w:szCs w:val="20"/>
    </w:rPr>
  </w:style>
  <w:style w:type="character" w:customStyle="1" w:styleId="UnresolvedMention1">
    <w:name w:val="Unresolved Mention1"/>
    <w:basedOn w:val="DefaultParagraphFont"/>
    <w:uiPriority w:val="99"/>
    <w:semiHidden/>
    <w:unhideWhenUsed/>
    <w:rsid w:val="00ED7FF3"/>
    <w:rPr>
      <w:color w:val="605E5C"/>
      <w:shd w:val="clear" w:color="auto" w:fill="E1DFDD"/>
    </w:rPr>
  </w:style>
  <w:style w:type="paragraph" w:styleId="Bibliography">
    <w:name w:val="Bibliography"/>
    <w:basedOn w:val="Normal"/>
    <w:next w:val="Normal"/>
    <w:uiPriority w:val="37"/>
    <w:unhideWhenUsed/>
    <w:rsid w:val="00B6398F"/>
    <w:pPr>
      <w:spacing w:after="0" w:line="480" w:lineRule="auto"/>
      <w:ind w:left="720" w:hanging="720"/>
    </w:pPr>
    <w:rPr>
      <w:rFonts w:cstheme="minorBidi"/>
      <w:bCs w:val="0"/>
      <w:iCs w:val="0"/>
      <w:sz w:val="22"/>
      <w:szCs w:val="22"/>
      <w:lang w:val="en-US"/>
    </w:rPr>
  </w:style>
  <w:style w:type="character" w:styleId="FollowedHyperlink">
    <w:name w:val="FollowedHyperlink"/>
    <w:basedOn w:val="DefaultParagraphFont"/>
    <w:uiPriority w:val="99"/>
    <w:semiHidden/>
    <w:unhideWhenUsed/>
    <w:rsid w:val="00532A61"/>
    <w:rPr>
      <w:color w:val="954F72" w:themeColor="followedHyperlink"/>
      <w:u w:val="single"/>
    </w:rPr>
  </w:style>
  <w:style w:type="paragraph" w:styleId="PlainText">
    <w:name w:val="Plain Text"/>
    <w:basedOn w:val="Normal"/>
    <w:link w:val="PlainTextChar"/>
    <w:uiPriority w:val="99"/>
    <w:unhideWhenUsed/>
    <w:rsid w:val="00EA3FBF"/>
    <w:pPr>
      <w:spacing w:after="0" w:line="240" w:lineRule="auto"/>
    </w:pPr>
    <w:rPr>
      <w:rFonts w:ascii="Calibri" w:hAnsi="Calibri" w:cstheme="minorBidi"/>
      <w:bCs w:val="0"/>
      <w:iCs w:val="0"/>
      <w:sz w:val="22"/>
      <w:szCs w:val="21"/>
    </w:rPr>
  </w:style>
  <w:style w:type="character" w:customStyle="1" w:styleId="PlainTextChar">
    <w:name w:val="Plain Text Char"/>
    <w:basedOn w:val="DefaultParagraphFont"/>
    <w:link w:val="PlainText"/>
    <w:uiPriority w:val="99"/>
    <w:rsid w:val="00EA3FBF"/>
    <w:rPr>
      <w:rFonts w:ascii="Calibri" w:hAnsi="Calibri" w:cstheme="minorBidi"/>
      <w:bCs w:val="0"/>
      <w:iCs w:val="0"/>
      <w:sz w:val="22"/>
      <w:szCs w:val="21"/>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B4348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072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92381">
      <w:bodyDiv w:val="1"/>
      <w:marLeft w:val="0"/>
      <w:marRight w:val="0"/>
      <w:marTop w:val="0"/>
      <w:marBottom w:val="0"/>
      <w:divBdr>
        <w:top w:val="none" w:sz="0" w:space="0" w:color="auto"/>
        <w:left w:val="none" w:sz="0" w:space="0" w:color="auto"/>
        <w:bottom w:val="none" w:sz="0" w:space="0" w:color="auto"/>
        <w:right w:val="none" w:sz="0" w:space="0" w:color="auto"/>
      </w:divBdr>
    </w:div>
    <w:div w:id="1548223842">
      <w:bodyDiv w:val="1"/>
      <w:marLeft w:val="0"/>
      <w:marRight w:val="0"/>
      <w:marTop w:val="0"/>
      <w:marBottom w:val="0"/>
      <w:divBdr>
        <w:top w:val="none" w:sz="0" w:space="0" w:color="auto"/>
        <w:left w:val="none" w:sz="0" w:space="0" w:color="auto"/>
        <w:bottom w:val="none" w:sz="0" w:space="0" w:color="auto"/>
        <w:right w:val="none" w:sz="0" w:space="0" w:color="auto"/>
      </w:divBdr>
    </w:div>
    <w:div w:id="19949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https://www.youtube.com/watch?v=A7hJTuRyu2U" TargetMode="External"/><Relationship Id="rId26" Type="http://schemas.openxmlformats.org/officeDocument/2006/relationships/hyperlink" Target="https://debrief2learn.org/" TargetMode="External"/><Relationship Id="rId3" Type="http://schemas.openxmlformats.org/officeDocument/2006/relationships/styles" Target="styles.xml"/><Relationship Id="rId21" Type="http://schemas.openxmlformats.org/officeDocument/2006/relationships/hyperlink" Target="https://www.inacsl.org/inacsl-standards-of-best-practice-simulation/" TargetMode="External"/><Relationship Id="rId7" Type="http://schemas.openxmlformats.org/officeDocument/2006/relationships/endnotes" Target="endnotes.xml"/><Relationship Id="rId12" Type="http://schemas.openxmlformats.org/officeDocument/2006/relationships/hyperlink" Target="https://www.nursingsimulation.org/article/S1876-1399%2816%2930129-3/fulltext" TargetMode="External"/><Relationship Id="rId17" Type="http://schemas.openxmlformats.org/officeDocument/2006/relationships/image" Target="media/image5.png"/><Relationship Id="rId25" Type="http://schemas.openxmlformats.org/officeDocument/2006/relationships/hyperlink" Target="https://youtu.be/rpkVUUY-AGk" TargetMode="External"/><Relationship Id="rId2" Type="http://schemas.openxmlformats.org/officeDocument/2006/relationships/numbering" Target="numbering.xml"/><Relationship Id="rId16" Type="http://schemas.openxmlformats.org/officeDocument/2006/relationships/hyperlink" Target="https://dmldebriefing.com/"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Sittner@bryanhealth.org" TargetMode="External"/><Relationship Id="rId24" Type="http://schemas.openxmlformats.org/officeDocument/2006/relationships/hyperlink" Target="https://www.coursera.org/lecture/clinicalsimulations/the-basics-of-debriefing-in-simulation-SE1Bn"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ssih.org/Dictionary" TargetMode="External"/><Relationship Id="rId28" Type="http://schemas.openxmlformats.org/officeDocument/2006/relationships/footer" Target="footer1.xml"/><Relationship Id="rId10" Type="http://schemas.openxmlformats.org/officeDocument/2006/relationships/hyperlink" Target="mailto:leslie.graham@durhamcollege.ca" TargetMode="External"/><Relationship Id="rId19" Type="http://schemas.openxmlformats.org/officeDocument/2006/relationships/hyperlink" Target="https://www.youtube.com/watch?v=nG-RWn0Xcbo" TargetMode="External"/><Relationship Id="rId4" Type="http://schemas.openxmlformats.org/officeDocument/2006/relationships/settings" Target="settings.xml"/><Relationship Id="rId9" Type="http://schemas.openxmlformats.org/officeDocument/2006/relationships/hyperlink" Target="mailto:paige@msoe.edu" TargetMode="External"/><Relationship Id="rId14" Type="http://schemas.openxmlformats.org/officeDocument/2006/relationships/image" Target="media/image3.png"/><Relationship Id="rId22" Type="http://schemas.openxmlformats.org/officeDocument/2006/relationships/hyperlink" Target="https://advancesinsimulation.biomedcentral.com/articles/10.1186/s41077-017-0043-4" TargetMode="External"/><Relationship Id="rId27" Type="http://schemas.openxmlformats.org/officeDocument/2006/relationships/hyperlink" Target="https://doi.org/10.3928/01484834-20120409-0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34C8-1DC6-4E55-964B-F293FB37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Graham</dc:creator>
  <cp:keywords/>
  <dc:description/>
  <cp:lastModifiedBy>Paige, Jane</cp:lastModifiedBy>
  <cp:revision>15</cp:revision>
  <cp:lastPrinted>2020-01-10T15:22:00Z</cp:lastPrinted>
  <dcterms:created xsi:type="dcterms:W3CDTF">2021-06-07T21:40:00Z</dcterms:created>
  <dcterms:modified xsi:type="dcterms:W3CDTF">2021-06-21T18:51:00Z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id="eV3GCxgV"/&gt;&lt;style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